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3555">
      <w:pPr>
        <w:pStyle w:val="3"/>
        <w:spacing w:before="7"/>
        <w:rPr>
          <w:rFonts w:ascii="Times New Roman"/>
          <w:sz w:val="23"/>
        </w:rPr>
      </w:pPr>
    </w:p>
    <w:p w14:paraId="2DE5312B">
      <w:pPr>
        <w:spacing w:before="0" w:line="702" w:lineRule="exact"/>
        <w:ind w:left="185" w:right="285" w:firstLine="0"/>
        <w:jc w:val="center"/>
        <w:rPr>
          <w:rFonts w:hint="default" w:ascii="Microsoft JhengHei" w:eastAsia="宋体"/>
          <w:b/>
          <w:sz w:val="52"/>
          <w:szCs w:val="52"/>
          <w:lang w:val="en-US" w:eastAsia="zh-CN"/>
        </w:rPr>
      </w:pPr>
      <w:r>
        <w:rPr>
          <w:rFonts w:hint="eastAsia" w:ascii="Microsoft JhengHei"/>
          <w:b/>
          <w:sz w:val="48"/>
          <w:szCs w:val="48"/>
          <w:lang w:val="en-US" w:eastAsia="zh-CN"/>
        </w:rPr>
        <w:t>上海大围尚阁农业发展有限公司</w:t>
      </w:r>
    </w:p>
    <w:p w14:paraId="1485AEDD">
      <w:pPr>
        <w:pStyle w:val="3"/>
        <w:rPr>
          <w:rFonts w:ascii="Microsoft JhengHei"/>
          <w:b/>
          <w:sz w:val="44"/>
        </w:rPr>
      </w:pPr>
    </w:p>
    <w:p w14:paraId="77663BA5">
      <w:pPr>
        <w:pStyle w:val="3"/>
        <w:rPr>
          <w:rFonts w:ascii="Microsoft JhengHei"/>
          <w:b/>
          <w:sz w:val="44"/>
        </w:rPr>
      </w:pPr>
    </w:p>
    <w:p w14:paraId="4C58CB59">
      <w:pPr>
        <w:pStyle w:val="3"/>
        <w:spacing w:before="17"/>
        <w:rPr>
          <w:rFonts w:ascii="Microsoft JhengHei"/>
          <w:b/>
          <w:sz w:val="41"/>
        </w:rPr>
      </w:pPr>
    </w:p>
    <w:p w14:paraId="37E08AD4">
      <w:pPr>
        <w:spacing w:before="0"/>
        <w:ind w:left="605" w:right="226" w:firstLine="0"/>
        <w:jc w:val="center"/>
        <w:rPr>
          <w:rFonts w:hint="eastAsia" w:ascii="Microsoft JhengHei" w:eastAsia="Microsoft JhengHei"/>
          <w:b/>
          <w:sz w:val="52"/>
        </w:rPr>
      </w:pPr>
      <w:r>
        <w:rPr>
          <w:rFonts w:hint="eastAsia" w:ascii="Microsoft JhengHei" w:eastAsia="Microsoft JhengHei"/>
          <w:b/>
          <w:sz w:val="52"/>
        </w:rPr>
        <w:t>食品防护计划</w:t>
      </w:r>
    </w:p>
    <w:p w14:paraId="3C76D28D">
      <w:pPr>
        <w:pStyle w:val="3"/>
        <w:spacing w:before="4"/>
        <w:rPr>
          <w:rFonts w:ascii="Microsoft JhengHei"/>
          <w:b/>
          <w:sz w:val="68"/>
        </w:rPr>
      </w:pPr>
    </w:p>
    <w:p w14:paraId="018E42E6">
      <w:pPr>
        <w:spacing w:before="1" w:line="225" w:lineRule="auto"/>
        <w:ind w:left="2740" w:right="930" w:rightChars="0" w:firstLine="0"/>
        <w:jc w:val="left"/>
        <w:rPr>
          <w:rFonts w:hint="eastAsia" w:ascii="Microsoft JhengHei" w:eastAsia="宋体"/>
          <w:b/>
          <w:sz w:val="36"/>
          <w:lang w:val="en-US" w:eastAsia="zh-CN"/>
        </w:rPr>
      </w:pPr>
      <w:r>
        <w:rPr>
          <w:rFonts w:hint="eastAsia" w:ascii="Microsoft JhengHei" w:eastAsia="Microsoft JhengHei"/>
          <w:b/>
          <w:sz w:val="36"/>
        </w:rPr>
        <w:t>编 号 ：</w:t>
      </w:r>
      <w:r>
        <w:rPr>
          <w:rFonts w:hint="eastAsia" w:ascii="Microsoft JhengHei"/>
          <w:b/>
          <w:sz w:val="36"/>
          <w:lang w:val="en-US" w:eastAsia="zh-CN"/>
        </w:rPr>
        <w:t>DWSG-</w:t>
      </w:r>
      <w:r>
        <w:rPr>
          <w:rFonts w:hint="eastAsia" w:ascii="Microsoft JhengHei" w:eastAsia="Microsoft JhengHei"/>
          <w:b/>
          <w:sz w:val="36"/>
        </w:rPr>
        <w:t>SPFH-202</w:t>
      </w:r>
      <w:r>
        <w:rPr>
          <w:rFonts w:hint="eastAsia" w:ascii="Microsoft JhengHei"/>
          <w:b/>
          <w:sz w:val="36"/>
          <w:lang w:val="en-US" w:eastAsia="zh-CN"/>
        </w:rPr>
        <w:t>5</w:t>
      </w:r>
      <w:bookmarkStart w:id="0" w:name="_GoBack"/>
      <w:bookmarkEnd w:id="0"/>
    </w:p>
    <w:p w14:paraId="14F8173F">
      <w:pPr>
        <w:spacing w:before="1" w:line="225" w:lineRule="auto"/>
        <w:ind w:left="2740" w:right="930" w:rightChars="0" w:firstLine="0"/>
        <w:jc w:val="left"/>
        <w:rPr>
          <w:rFonts w:hint="eastAsia" w:ascii="Microsoft JhengHei" w:eastAsia="Microsoft JhengHei"/>
          <w:b/>
          <w:sz w:val="36"/>
        </w:rPr>
      </w:pPr>
      <w:r>
        <w:rPr>
          <w:rFonts w:hint="eastAsia" w:ascii="Microsoft JhengHei" w:eastAsia="Microsoft JhengHei"/>
          <w:b/>
          <w:sz w:val="36"/>
        </w:rPr>
        <w:t>编制部门：食品安全小组</w:t>
      </w:r>
    </w:p>
    <w:p w14:paraId="18B2B077">
      <w:pPr>
        <w:spacing w:before="1" w:line="225" w:lineRule="auto"/>
        <w:ind w:left="2740" w:right="930" w:rightChars="0" w:firstLine="0"/>
        <w:jc w:val="left"/>
        <w:rPr>
          <w:rFonts w:hint="default" w:ascii="Microsoft JhengHei" w:eastAsia="宋体"/>
          <w:b/>
          <w:sz w:val="36"/>
          <w:lang w:val="en-US" w:eastAsia="zh-CN"/>
        </w:rPr>
      </w:pPr>
      <w:r>
        <w:rPr>
          <w:rFonts w:hint="eastAsia" w:ascii="Microsoft JhengHei" w:eastAsia="Microsoft JhengHei"/>
          <w:b/>
          <w:sz w:val="36"/>
        </w:rPr>
        <w:t xml:space="preserve">审 核 ： </w:t>
      </w:r>
      <w:r>
        <w:rPr>
          <w:rFonts w:hint="eastAsia" w:ascii="Microsoft JhengHei"/>
          <w:b/>
          <w:color w:val="FF0000"/>
          <w:sz w:val="36"/>
          <w:lang w:val="en-US" w:eastAsia="zh-CN"/>
        </w:rPr>
        <w:t>张兴强</w:t>
      </w:r>
    </w:p>
    <w:p w14:paraId="353E53E1">
      <w:pPr>
        <w:spacing w:before="0" w:line="638" w:lineRule="exact"/>
        <w:ind w:left="2740" w:right="0" w:firstLine="0"/>
        <w:jc w:val="left"/>
        <w:rPr>
          <w:rFonts w:hint="default" w:ascii="Microsoft JhengHei" w:eastAsia="宋体"/>
          <w:b/>
          <w:sz w:val="36"/>
          <w:lang w:val="en-US" w:eastAsia="zh-CN"/>
        </w:rPr>
      </w:pPr>
      <w:r>
        <w:rPr>
          <w:rFonts w:hint="eastAsia" w:ascii="Microsoft JhengHei" w:eastAsia="Microsoft JhengHei"/>
          <w:b/>
          <w:sz w:val="36"/>
        </w:rPr>
        <w:t xml:space="preserve">审 批 ： </w:t>
      </w:r>
      <w:r>
        <w:rPr>
          <w:rFonts w:hint="eastAsia" w:ascii="Microsoft JhengHei"/>
          <w:b/>
          <w:color w:val="FF0000"/>
          <w:sz w:val="36"/>
          <w:lang w:val="en-US" w:eastAsia="zh-CN"/>
        </w:rPr>
        <w:t>郑苏林</w:t>
      </w:r>
    </w:p>
    <w:p w14:paraId="15921A0C">
      <w:pPr>
        <w:pStyle w:val="3"/>
        <w:rPr>
          <w:rFonts w:ascii="Microsoft JhengHei"/>
          <w:b/>
          <w:sz w:val="36"/>
        </w:rPr>
      </w:pPr>
    </w:p>
    <w:p w14:paraId="637016F0">
      <w:pPr>
        <w:pStyle w:val="3"/>
        <w:rPr>
          <w:rFonts w:ascii="Microsoft JhengHei"/>
          <w:b/>
          <w:sz w:val="36"/>
        </w:rPr>
      </w:pPr>
    </w:p>
    <w:p w14:paraId="249F339F">
      <w:pPr>
        <w:pStyle w:val="3"/>
        <w:rPr>
          <w:rFonts w:ascii="Microsoft JhengHei"/>
          <w:b/>
          <w:sz w:val="36"/>
        </w:rPr>
      </w:pPr>
    </w:p>
    <w:p w14:paraId="6DC7367C">
      <w:pPr>
        <w:pStyle w:val="3"/>
        <w:spacing w:before="15"/>
        <w:rPr>
          <w:rFonts w:ascii="Microsoft JhengHei"/>
          <w:b/>
          <w:sz w:val="29"/>
        </w:rPr>
      </w:pPr>
    </w:p>
    <w:p w14:paraId="1F1B319B">
      <w:pPr>
        <w:pStyle w:val="6"/>
        <w:ind w:left="605" w:right="285" w:firstLine="0"/>
        <w:jc w:val="center"/>
        <w:rPr>
          <w:rFonts w:hint="default" w:eastAsia="宋体"/>
          <w:lang w:val="en-US" w:eastAsia="zh-CN"/>
        </w:rPr>
      </w:pPr>
      <w:r>
        <w:t>发布日期：</w:t>
      </w:r>
      <w:r>
        <w:rPr>
          <w:rFonts w:hint="eastAsia" w:eastAsia="宋体"/>
          <w:lang w:val="en-US" w:eastAsia="zh-CN"/>
        </w:rPr>
        <w:t>2025-05-05</w:t>
      </w:r>
      <w:r>
        <w:rPr>
          <w:rFonts w:hint="default" w:eastAsia="宋体"/>
          <w:lang w:val="en-US" w:eastAsia="zh-CN"/>
        </w:rPr>
        <w:t xml:space="preserve">  </w:t>
      </w:r>
      <w:r>
        <w:t xml:space="preserve"> </w:t>
      </w:r>
      <w:r>
        <w:rPr>
          <w:rFonts w:hint="eastAsia" w:eastAsia="宋体"/>
          <w:lang w:val="en-US" w:eastAsia="zh-CN"/>
        </w:rPr>
        <w:t xml:space="preserve">   </w:t>
      </w:r>
      <w:r>
        <w:rPr>
          <w:rFonts w:hint="default" w:eastAsia="宋体"/>
          <w:lang w:val="en-US" w:eastAsia="zh-CN"/>
        </w:rPr>
        <w:t xml:space="preserve">     </w:t>
      </w:r>
      <w:r>
        <w:rPr>
          <w:rFonts w:hint="eastAsia" w:eastAsia="宋体"/>
          <w:lang w:val="en-US" w:eastAsia="zh-CN"/>
        </w:rPr>
        <w:t xml:space="preserve">  </w:t>
      </w:r>
      <w:r>
        <w:t>实施日期：</w:t>
      </w:r>
      <w:r>
        <w:rPr>
          <w:rFonts w:hint="eastAsia" w:eastAsia="宋体"/>
          <w:lang w:val="en-US" w:eastAsia="zh-CN"/>
        </w:rPr>
        <w:t>2025-05-05</w:t>
      </w:r>
      <w:r>
        <w:rPr>
          <w:rFonts w:hint="default" w:eastAsia="宋体"/>
          <w:lang w:val="en-US" w:eastAsia="zh-CN"/>
        </w:rPr>
        <w:t xml:space="preserve">  </w:t>
      </w:r>
    </w:p>
    <w:p w14:paraId="2C0E382F">
      <w:pPr>
        <w:spacing w:after="0"/>
        <w:jc w:val="center"/>
        <w:sectPr>
          <w:headerReference r:id="rId5" w:type="default"/>
          <w:footerReference r:id="rId6" w:type="default"/>
          <w:type w:val="continuous"/>
          <w:pgSz w:w="11910" w:h="16840"/>
          <w:pgMar w:top="1420" w:right="1480" w:bottom="1180" w:left="1580" w:header="863" w:footer="991" w:gutter="0"/>
          <w:cols w:space="720" w:num="1"/>
        </w:sectPr>
      </w:pPr>
    </w:p>
    <w:p w14:paraId="25F7EF87">
      <w:pPr>
        <w:spacing w:before="22"/>
        <w:ind w:left="605" w:right="1090" w:firstLine="0"/>
        <w:jc w:val="center"/>
        <w:rPr>
          <w:sz w:val="48"/>
        </w:rPr>
      </w:pPr>
      <w:r>
        <w:rPr>
          <w:sz w:val="48"/>
        </w:rPr>
        <w:t>目   录</w:t>
      </w:r>
    </w:p>
    <w:p w14:paraId="21D78B0D">
      <w:pPr>
        <w:pStyle w:val="3"/>
        <w:rPr>
          <w:sz w:val="48"/>
        </w:rPr>
      </w:pPr>
    </w:p>
    <w:p w14:paraId="069F3AB5">
      <w:pPr>
        <w:pStyle w:val="3"/>
        <w:rPr>
          <w:sz w:val="59"/>
        </w:rPr>
      </w:pPr>
    </w:p>
    <w:p w14:paraId="356CD017">
      <w:pPr>
        <w:spacing w:before="240" w:line="388" w:lineRule="auto"/>
        <w:ind w:left="220" w:right="2925" w:firstLine="0"/>
        <w:jc w:val="left"/>
        <w:rPr>
          <w:sz w:val="30"/>
        </w:rPr>
      </w:pPr>
      <w:r>
        <w:rPr>
          <w:sz w:val="30"/>
        </w:rPr>
        <w:t>第一章 食品防护计划的概述</w:t>
      </w:r>
    </w:p>
    <w:p w14:paraId="1E27C7A3">
      <w:pPr>
        <w:spacing w:before="240" w:line="388" w:lineRule="auto"/>
        <w:ind w:left="220" w:right="2925" w:firstLine="0"/>
        <w:jc w:val="left"/>
        <w:rPr>
          <w:sz w:val="30"/>
        </w:rPr>
      </w:pPr>
      <w:r>
        <w:rPr>
          <w:sz w:val="30"/>
        </w:rPr>
        <w:t>第二章 食品安全防护小组成员及其职责</w:t>
      </w:r>
    </w:p>
    <w:p w14:paraId="43D85D0F">
      <w:pPr>
        <w:spacing w:before="240" w:line="388" w:lineRule="auto"/>
        <w:ind w:left="220" w:right="2925" w:firstLine="0"/>
        <w:jc w:val="left"/>
        <w:rPr>
          <w:sz w:val="30"/>
        </w:rPr>
      </w:pPr>
      <w:r>
        <w:rPr>
          <w:sz w:val="30"/>
        </w:rPr>
        <w:t xml:space="preserve">第三章 </w:t>
      </w:r>
      <w:r>
        <w:rPr>
          <w:rFonts w:hint="eastAsia"/>
          <w:sz w:val="30"/>
          <w:lang w:eastAsia="zh-CN"/>
        </w:rPr>
        <w:t>仓库</w:t>
      </w:r>
      <w:r>
        <w:rPr>
          <w:sz w:val="30"/>
        </w:rPr>
        <w:t>食品安全评估及防护计划</w:t>
      </w:r>
    </w:p>
    <w:p w14:paraId="7413FC2B">
      <w:pPr>
        <w:spacing w:before="240" w:line="388" w:lineRule="auto"/>
        <w:ind w:left="220" w:right="2925" w:firstLine="0"/>
        <w:jc w:val="left"/>
        <w:rPr>
          <w:sz w:val="30"/>
        </w:rPr>
      </w:pPr>
      <w:r>
        <w:rPr>
          <w:sz w:val="30"/>
        </w:rPr>
        <w:t>第四章 食品防护计划实施规定</w:t>
      </w:r>
    </w:p>
    <w:p w14:paraId="0F544D1B">
      <w:pPr>
        <w:spacing w:before="240" w:line="388" w:lineRule="auto"/>
        <w:ind w:left="220" w:right="2925" w:firstLine="0"/>
        <w:jc w:val="left"/>
        <w:rPr>
          <w:sz w:val="30"/>
        </w:rPr>
        <w:sectPr>
          <w:footerReference r:id="rId7" w:type="default"/>
          <w:pgSz w:w="11910" w:h="16840"/>
          <w:pgMar w:top="1420" w:right="1480" w:bottom="1180" w:left="1580" w:header="863" w:footer="991" w:gutter="0"/>
          <w:pgNumType w:start="1"/>
          <w:cols w:space="720" w:num="1"/>
        </w:sectPr>
      </w:pPr>
    </w:p>
    <w:p w14:paraId="4C2B15AA">
      <w:pPr>
        <w:spacing w:before="136"/>
        <w:ind w:left="1870" w:right="0" w:firstLine="0"/>
        <w:jc w:val="left"/>
        <w:rPr>
          <w:sz w:val="30"/>
        </w:rPr>
      </w:pPr>
      <w:r>
        <w:rPr>
          <w:sz w:val="30"/>
        </w:rPr>
        <w:t>第一章 食品防护计划的概概述</w:t>
      </w:r>
    </w:p>
    <w:p w14:paraId="59AE0690">
      <w:pPr>
        <w:spacing w:before="240"/>
        <w:ind w:left="220" w:right="0" w:firstLine="0"/>
        <w:jc w:val="both"/>
        <w:rPr>
          <w:sz w:val="30"/>
        </w:rPr>
      </w:pPr>
      <w:r>
        <w:rPr>
          <w:sz w:val="30"/>
        </w:rPr>
        <w:t>1、1 适用范围</w:t>
      </w:r>
    </w:p>
    <w:p w14:paraId="0C8C7C33">
      <w:pPr>
        <w:spacing w:before="239" w:line="388" w:lineRule="auto"/>
        <w:ind w:left="220" w:right="317" w:firstLine="870" w:firstLineChars="300"/>
        <w:jc w:val="both"/>
        <w:rPr>
          <w:sz w:val="30"/>
        </w:rPr>
      </w:pPr>
      <w:r>
        <w:rPr>
          <w:spacing w:val="-5"/>
          <w:sz w:val="30"/>
        </w:rPr>
        <w:t>本计划规定了为防范本公司产品的受蓄意污染或破坏，所建立的</w:t>
      </w:r>
      <w:r>
        <w:rPr>
          <w:spacing w:val="-9"/>
          <w:sz w:val="30"/>
        </w:rPr>
        <w:t>食品防护组织计职责、控制程序、食品防护制度的管理和系列的</w:t>
      </w:r>
      <w:r>
        <w:rPr>
          <w:spacing w:val="-10"/>
          <w:sz w:val="30"/>
        </w:rPr>
        <w:t>安全措施等。本计划适用于指导公司通过加强管理，防止食品受</w:t>
      </w:r>
      <w:r>
        <w:rPr>
          <w:sz w:val="30"/>
        </w:rPr>
        <w:t>到蓄意污染或破坏的食品安全管理活动。</w:t>
      </w:r>
    </w:p>
    <w:p w14:paraId="5D6A5CE3">
      <w:pPr>
        <w:spacing w:before="6"/>
        <w:ind w:left="220" w:right="0" w:firstLine="0"/>
        <w:jc w:val="both"/>
        <w:rPr>
          <w:sz w:val="30"/>
        </w:rPr>
      </w:pPr>
      <w:r>
        <w:rPr>
          <w:sz w:val="30"/>
        </w:rPr>
        <w:t>1.2 颁布令</w:t>
      </w:r>
    </w:p>
    <w:p w14:paraId="51855059">
      <w:pPr>
        <w:spacing w:before="239" w:line="388" w:lineRule="auto"/>
        <w:ind w:left="220" w:right="167" w:firstLine="624" w:firstLineChars="200"/>
        <w:jc w:val="left"/>
        <w:rPr>
          <w:sz w:val="30"/>
        </w:rPr>
      </w:pPr>
      <w:r>
        <w:rPr>
          <w:spacing w:val="6"/>
          <w:sz w:val="30"/>
        </w:rPr>
        <w:t>《食品防护计划》是指导本公司旨在防止食品受到蓄意污染或</w:t>
      </w:r>
      <w:r>
        <w:rPr>
          <w:spacing w:val="-2"/>
          <w:sz w:val="30"/>
        </w:rPr>
        <w:t>破坏的指导性文件，通过食品防护</w:t>
      </w:r>
      <w:r>
        <w:rPr>
          <w:color w:val="auto"/>
          <w:spacing w:val="-2"/>
          <w:sz w:val="30"/>
        </w:rPr>
        <w:t>计划的建立和实施，使之蓄意</w:t>
      </w:r>
      <w:r>
        <w:rPr>
          <w:color w:val="auto"/>
          <w:spacing w:val="-9"/>
          <w:sz w:val="30"/>
        </w:rPr>
        <w:t>污染或破坏的危险降到最小程度。这个计划于</w:t>
      </w:r>
      <w:r>
        <w:rPr>
          <w:color w:val="auto"/>
          <w:sz w:val="30"/>
        </w:rPr>
        <w:t>公司的管理体系一</w:t>
      </w:r>
      <w:r>
        <w:rPr>
          <w:color w:val="auto"/>
          <w:spacing w:val="-11"/>
          <w:sz w:val="30"/>
        </w:rPr>
        <w:t>并实施，最大程度的减少食品生产中可能出现危害或使出现危害的地方得到控制，以防止危害健康的问题发生，提高了对应性。</w:t>
      </w:r>
      <w:r>
        <w:rPr>
          <w:color w:val="auto"/>
          <w:spacing w:val="-16"/>
          <w:sz w:val="30"/>
        </w:rPr>
        <w:t>虽然这个计划在任何时候都是适当的，但是在遇到紧急情况时将</w:t>
      </w:r>
      <w:r>
        <w:rPr>
          <w:color w:val="auto"/>
          <w:spacing w:val="-20"/>
          <w:sz w:val="30"/>
        </w:rPr>
        <w:t xml:space="preserve">特别有帮助。在危险情况下，企业面临的压力大而应对时间有限， </w:t>
      </w:r>
      <w:r>
        <w:rPr>
          <w:color w:val="auto"/>
          <w:spacing w:val="-6"/>
          <w:sz w:val="30"/>
        </w:rPr>
        <w:t>文件化的程序可提高快速应对的能力。食品防护计划有助于企业</w:t>
      </w:r>
      <w:r>
        <w:rPr>
          <w:color w:val="auto"/>
          <w:spacing w:val="-9"/>
          <w:sz w:val="30"/>
        </w:rPr>
        <w:t>为员工创造一个安全的工作环境，为顾客提供</w:t>
      </w:r>
      <w:r>
        <w:rPr>
          <w:color w:val="auto"/>
          <w:sz w:val="30"/>
        </w:rPr>
        <w:t>有保证的产</w:t>
      </w:r>
      <w:r>
        <w:rPr>
          <w:color w:val="auto"/>
          <w:spacing w:val="-16"/>
          <w:sz w:val="30"/>
        </w:rPr>
        <w:t>品，</w:t>
      </w:r>
      <w:r>
        <w:rPr>
          <w:spacing w:val="-16"/>
          <w:sz w:val="30"/>
        </w:rPr>
        <w:t>保障了公司的盈利。</w:t>
      </w:r>
    </w:p>
    <w:p w14:paraId="0ACEE69E">
      <w:pPr>
        <w:spacing w:before="13" w:line="388" w:lineRule="auto"/>
        <w:ind w:left="220" w:right="225" w:firstLine="0"/>
        <w:jc w:val="both"/>
        <w:rPr>
          <w:sz w:val="30"/>
        </w:rPr>
      </w:pPr>
      <w:r>
        <w:rPr>
          <w:sz w:val="30"/>
        </w:rPr>
        <w:t xml:space="preserve">  公司依据食品防护的要求，结合公司的实际情况，编制了《食品防护计划》，要求涉及产品安全性有关的各部门、各层次员工必须严格遵照执行。</w:t>
      </w:r>
    </w:p>
    <w:p w14:paraId="352D8CDE">
      <w:pPr>
        <w:spacing w:before="4"/>
        <w:ind w:left="220" w:right="0" w:firstLine="0"/>
        <w:jc w:val="left"/>
        <w:rPr>
          <w:sz w:val="30"/>
        </w:rPr>
      </w:pPr>
      <w:r>
        <w:rPr>
          <w:sz w:val="30"/>
        </w:rPr>
        <w:t>本计划自颁布之日起实施执行。</w:t>
      </w:r>
    </w:p>
    <w:p w14:paraId="4C1C777A">
      <w:pPr>
        <w:spacing w:after="0"/>
        <w:jc w:val="left"/>
        <w:rPr>
          <w:sz w:val="30"/>
        </w:rPr>
        <w:sectPr>
          <w:pgSz w:w="11910" w:h="16840"/>
          <w:pgMar w:top="1420" w:right="1480" w:bottom="1180" w:left="1580" w:header="863" w:footer="991" w:gutter="0"/>
          <w:cols w:space="720" w:num="1"/>
        </w:sectPr>
      </w:pPr>
    </w:p>
    <w:p w14:paraId="1AD1AF03">
      <w:pPr>
        <w:spacing w:before="136"/>
        <w:ind w:left="186" w:right="285" w:firstLine="0"/>
        <w:jc w:val="center"/>
        <w:rPr>
          <w:sz w:val="30"/>
        </w:rPr>
      </w:pPr>
      <w:r>
        <w:rPr>
          <w:sz w:val="30"/>
        </w:rPr>
        <w:t>第二章 食品安全防护小组成员及其职责</w:t>
      </w:r>
    </w:p>
    <w:p w14:paraId="78AB2658">
      <w:pPr>
        <w:spacing w:before="240"/>
        <w:ind w:left="220" w:right="0" w:firstLine="0"/>
        <w:jc w:val="left"/>
        <w:rPr>
          <w:b/>
          <w:bCs/>
          <w:sz w:val="30"/>
        </w:rPr>
      </w:pPr>
      <w:r>
        <w:rPr>
          <w:b/>
          <w:bCs/>
          <w:sz w:val="30"/>
        </w:rPr>
        <w:t xml:space="preserve"> 食品防护小组人员职责</w:t>
      </w:r>
    </w:p>
    <w:p w14:paraId="0913F9ED">
      <w:pPr>
        <w:pStyle w:val="3"/>
        <w:spacing w:before="2"/>
        <w:rPr>
          <w:sz w:val="9"/>
        </w:rPr>
      </w:pPr>
    </w:p>
    <w:tbl>
      <w:tblPr>
        <w:tblStyle w:val="7"/>
        <w:tblW w:w="951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
        <w:gridCol w:w="1244"/>
        <w:gridCol w:w="1062"/>
        <w:gridCol w:w="1062"/>
        <w:gridCol w:w="4472"/>
        <w:gridCol w:w="1339"/>
      </w:tblGrid>
      <w:tr w14:paraId="0B33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473710A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c>
          <w:tcPr>
            <w:tcW w:w="1244" w:type="dxa"/>
            <w:vAlign w:val="center"/>
          </w:tcPr>
          <w:p w14:paraId="640FBE65">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姓 名</w:t>
            </w:r>
          </w:p>
        </w:tc>
        <w:tc>
          <w:tcPr>
            <w:tcW w:w="1062" w:type="dxa"/>
            <w:vAlign w:val="center"/>
          </w:tcPr>
          <w:p w14:paraId="0B94BB4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科 室</w:t>
            </w:r>
          </w:p>
        </w:tc>
        <w:tc>
          <w:tcPr>
            <w:tcW w:w="1062" w:type="dxa"/>
            <w:vAlign w:val="center"/>
          </w:tcPr>
          <w:p w14:paraId="5EDBBB40">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职 务</w:t>
            </w:r>
          </w:p>
        </w:tc>
        <w:tc>
          <w:tcPr>
            <w:tcW w:w="4472" w:type="dxa"/>
            <w:vAlign w:val="center"/>
          </w:tcPr>
          <w:p w14:paraId="5B0D2B99">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职     责</w:t>
            </w:r>
          </w:p>
        </w:tc>
        <w:tc>
          <w:tcPr>
            <w:tcW w:w="1339" w:type="dxa"/>
            <w:vAlign w:val="center"/>
          </w:tcPr>
          <w:p w14:paraId="4FDD890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电话号码</w:t>
            </w:r>
          </w:p>
        </w:tc>
      </w:tr>
      <w:tr w14:paraId="06A3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39" w:type="dxa"/>
            <w:vAlign w:val="center"/>
          </w:tcPr>
          <w:p w14:paraId="33AD25B0">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1</w:t>
            </w:r>
          </w:p>
        </w:tc>
        <w:tc>
          <w:tcPr>
            <w:tcW w:w="1244" w:type="dxa"/>
            <w:vAlign w:val="center"/>
          </w:tcPr>
          <w:p w14:paraId="57B3462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default" w:eastAsia="宋体"/>
                <w:sz w:val="24"/>
                <w:lang w:val="en-US" w:eastAsia="zh-CN"/>
              </w:rPr>
            </w:pPr>
            <w:r>
              <w:rPr>
                <w:rFonts w:hint="eastAsia"/>
                <w:sz w:val="24"/>
                <w:lang w:val="en-US" w:eastAsia="zh-CN"/>
              </w:rPr>
              <w:t>郑苏林</w:t>
            </w:r>
          </w:p>
        </w:tc>
        <w:tc>
          <w:tcPr>
            <w:tcW w:w="1062" w:type="dxa"/>
            <w:vAlign w:val="center"/>
          </w:tcPr>
          <w:p w14:paraId="5B59E64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总经理</w:t>
            </w:r>
          </w:p>
        </w:tc>
        <w:tc>
          <w:tcPr>
            <w:tcW w:w="1062" w:type="dxa"/>
            <w:vAlign w:val="center"/>
          </w:tcPr>
          <w:p w14:paraId="39F5F51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组 长</w:t>
            </w:r>
          </w:p>
        </w:tc>
        <w:tc>
          <w:tcPr>
            <w:tcW w:w="4472" w:type="dxa"/>
            <w:vAlign w:val="center"/>
          </w:tcPr>
          <w:p w14:paraId="7DAC08C2">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领导食品防护小组的所有活动</w:t>
            </w:r>
          </w:p>
        </w:tc>
        <w:tc>
          <w:tcPr>
            <w:tcW w:w="1339" w:type="dxa"/>
            <w:vAlign w:val="center"/>
          </w:tcPr>
          <w:p w14:paraId="7258878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2DA5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339" w:type="dxa"/>
            <w:vAlign w:val="center"/>
          </w:tcPr>
          <w:p w14:paraId="2EF9917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2</w:t>
            </w:r>
          </w:p>
        </w:tc>
        <w:tc>
          <w:tcPr>
            <w:tcW w:w="1244" w:type="dxa"/>
            <w:vAlign w:val="center"/>
          </w:tcPr>
          <w:p w14:paraId="0D961B0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eastAsia="宋体"/>
                <w:sz w:val="24"/>
                <w:lang w:val="en-US" w:eastAsia="zh-CN"/>
              </w:rPr>
            </w:pPr>
            <w:r>
              <w:rPr>
                <w:rFonts w:hint="eastAsia"/>
                <w:lang w:val="en-US" w:eastAsia="zh-CN"/>
              </w:rPr>
              <w:t>张兴强</w:t>
            </w:r>
          </w:p>
        </w:tc>
        <w:tc>
          <w:tcPr>
            <w:tcW w:w="1062" w:type="dxa"/>
            <w:vAlign w:val="center"/>
          </w:tcPr>
          <w:p w14:paraId="563F2A3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p>
          <w:p w14:paraId="30D4193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eastAsia="宋体"/>
                <w:sz w:val="24"/>
                <w:lang w:val="en-US" w:eastAsia="zh-CN"/>
              </w:rPr>
            </w:pPr>
            <w:r>
              <w:rPr>
                <w:spacing w:val="-28"/>
                <w:sz w:val="24"/>
              </w:rPr>
              <w:t>食 品 安</w:t>
            </w:r>
            <w:r>
              <w:rPr>
                <w:sz w:val="24"/>
              </w:rPr>
              <w:t>全</w:t>
            </w:r>
            <w:r>
              <w:rPr>
                <w:rFonts w:hint="eastAsia"/>
                <w:sz w:val="24"/>
                <w:lang w:val="en-US" w:eastAsia="zh-CN"/>
              </w:rPr>
              <w:t>组</w:t>
            </w:r>
          </w:p>
        </w:tc>
        <w:tc>
          <w:tcPr>
            <w:tcW w:w="1062" w:type="dxa"/>
            <w:vAlign w:val="center"/>
          </w:tcPr>
          <w:p w14:paraId="7CECD34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副组长</w:t>
            </w:r>
          </w:p>
        </w:tc>
        <w:tc>
          <w:tcPr>
            <w:tcW w:w="4472" w:type="dxa"/>
            <w:vAlign w:val="center"/>
          </w:tcPr>
          <w:p w14:paraId="328232E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实施食品防护小组的所有活动食品防护计划的制定、实施、评估、验证等</w:t>
            </w:r>
          </w:p>
        </w:tc>
        <w:tc>
          <w:tcPr>
            <w:tcW w:w="1339" w:type="dxa"/>
            <w:vAlign w:val="center"/>
          </w:tcPr>
          <w:p w14:paraId="1E0A292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55AF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192168D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eastAsia="宋体"/>
                <w:sz w:val="24"/>
                <w:lang w:eastAsia="zh-CN"/>
              </w:rPr>
            </w:pPr>
            <w:r>
              <w:rPr>
                <w:rFonts w:hint="eastAsia"/>
                <w:sz w:val="24"/>
                <w:lang w:val="en-US" w:eastAsia="zh-CN"/>
              </w:rPr>
              <w:t>3</w:t>
            </w:r>
          </w:p>
        </w:tc>
        <w:tc>
          <w:tcPr>
            <w:tcW w:w="1244" w:type="dxa"/>
            <w:vAlign w:val="center"/>
          </w:tcPr>
          <w:p w14:paraId="58F35F40">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sz w:val="24"/>
                <w:lang w:val="en-US" w:eastAsia="zh-CN"/>
              </w:rPr>
            </w:pPr>
            <w:r>
              <w:rPr>
                <w:rFonts w:hint="eastAsia"/>
                <w:sz w:val="24"/>
                <w:lang w:val="en-US" w:eastAsia="zh-CN"/>
              </w:rPr>
              <w:t>黄应平</w:t>
            </w:r>
          </w:p>
        </w:tc>
        <w:tc>
          <w:tcPr>
            <w:tcW w:w="1062" w:type="dxa"/>
            <w:vAlign w:val="center"/>
          </w:tcPr>
          <w:p w14:paraId="3B49231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sz w:val="24"/>
                <w:lang w:val="en-US" w:eastAsia="zh-CN"/>
              </w:rPr>
            </w:pPr>
            <w:r>
              <w:rPr>
                <w:rFonts w:hint="eastAsia"/>
                <w:sz w:val="24"/>
                <w:lang w:val="en-US" w:eastAsia="zh-CN"/>
              </w:rPr>
              <w:t>综合部</w:t>
            </w:r>
          </w:p>
        </w:tc>
        <w:tc>
          <w:tcPr>
            <w:tcW w:w="1062" w:type="dxa"/>
            <w:vAlign w:val="center"/>
          </w:tcPr>
          <w:p w14:paraId="41EC30C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组 员</w:t>
            </w:r>
          </w:p>
        </w:tc>
        <w:tc>
          <w:tcPr>
            <w:tcW w:w="4472" w:type="dxa"/>
            <w:vAlign w:val="center"/>
          </w:tcPr>
          <w:p w14:paraId="154D961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sz w:val="24"/>
              </w:rPr>
            </w:pPr>
            <w:r>
              <w:rPr>
                <w:sz w:val="24"/>
              </w:rPr>
              <w:t>负责</w:t>
            </w:r>
            <w:r>
              <w:rPr>
                <w:rFonts w:hint="eastAsia"/>
                <w:sz w:val="24"/>
                <w:lang w:eastAsia="zh-CN"/>
              </w:rPr>
              <w:t>配送</w:t>
            </w:r>
            <w:r>
              <w:rPr>
                <w:sz w:val="24"/>
              </w:rPr>
              <w:t>后勤板块的食品安全防护</w:t>
            </w:r>
          </w:p>
        </w:tc>
        <w:tc>
          <w:tcPr>
            <w:tcW w:w="1339" w:type="dxa"/>
            <w:vAlign w:val="center"/>
          </w:tcPr>
          <w:p w14:paraId="1BA2681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5D74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10E53068">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val="en-US" w:eastAsia="zh-CN"/>
              </w:rPr>
            </w:pPr>
            <w:r>
              <w:rPr>
                <w:rFonts w:hint="eastAsia" w:ascii="Times New Roman"/>
                <w:sz w:val="24"/>
                <w:lang w:val="en-US" w:eastAsia="zh-CN"/>
              </w:rPr>
              <w:t>4</w:t>
            </w:r>
          </w:p>
        </w:tc>
        <w:tc>
          <w:tcPr>
            <w:tcW w:w="1244" w:type="dxa"/>
            <w:vAlign w:val="center"/>
          </w:tcPr>
          <w:p w14:paraId="4D733F11">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eastAsia="zh-CN"/>
              </w:rPr>
            </w:pPr>
            <w:r>
              <w:rPr>
                <w:rFonts w:hint="eastAsia" w:ascii="Times New Roman"/>
                <w:sz w:val="24"/>
                <w:lang w:eastAsia="zh-CN"/>
              </w:rPr>
              <w:t>任磊</w:t>
            </w:r>
          </w:p>
        </w:tc>
        <w:tc>
          <w:tcPr>
            <w:tcW w:w="1062" w:type="dxa"/>
            <w:vAlign w:val="center"/>
          </w:tcPr>
          <w:p w14:paraId="503E62F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val="en-US" w:eastAsia="zh-CN"/>
              </w:rPr>
            </w:pPr>
            <w:r>
              <w:rPr>
                <w:rFonts w:hint="eastAsia" w:ascii="Times New Roman"/>
                <w:sz w:val="24"/>
                <w:lang w:val="en-US" w:eastAsia="zh-CN"/>
              </w:rPr>
              <w:t>采购部</w:t>
            </w:r>
          </w:p>
        </w:tc>
        <w:tc>
          <w:tcPr>
            <w:tcW w:w="1062" w:type="dxa"/>
            <w:vAlign w:val="center"/>
          </w:tcPr>
          <w:p w14:paraId="145742F5">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组 员</w:t>
            </w:r>
          </w:p>
        </w:tc>
        <w:tc>
          <w:tcPr>
            <w:tcW w:w="4472" w:type="dxa"/>
            <w:vAlign w:val="center"/>
          </w:tcPr>
          <w:p w14:paraId="47C3145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负责</w:t>
            </w:r>
            <w:r>
              <w:rPr>
                <w:rFonts w:hint="eastAsia" w:ascii="Times New Roman"/>
                <w:sz w:val="24"/>
                <w:lang w:val="en-US" w:eastAsia="zh-CN"/>
              </w:rPr>
              <w:t>采购</w:t>
            </w:r>
            <w:r>
              <w:rPr>
                <w:rFonts w:hint="eastAsia" w:ascii="Times New Roman"/>
                <w:sz w:val="24"/>
                <w:lang w:eastAsia="zh-CN"/>
              </w:rPr>
              <w:t>过程</w:t>
            </w:r>
            <w:r>
              <w:rPr>
                <w:rFonts w:ascii="Times New Roman"/>
                <w:sz w:val="24"/>
              </w:rPr>
              <w:t>中的食品安全防护</w:t>
            </w:r>
          </w:p>
        </w:tc>
        <w:tc>
          <w:tcPr>
            <w:tcW w:w="1339" w:type="dxa"/>
            <w:vAlign w:val="center"/>
          </w:tcPr>
          <w:p w14:paraId="09EF91B8">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r w14:paraId="770D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39" w:type="dxa"/>
            <w:vAlign w:val="center"/>
          </w:tcPr>
          <w:p w14:paraId="1F7729EC">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val="en-US" w:eastAsia="zh-CN"/>
              </w:rPr>
            </w:pPr>
            <w:r>
              <w:rPr>
                <w:rFonts w:hint="eastAsia" w:ascii="Times New Roman"/>
                <w:sz w:val="24"/>
                <w:lang w:val="en-US" w:eastAsia="zh-CN"/>
              </w:rPr>
              <w:t>5</w:t>
            </w:r>
          </w:p>
        </w:tc>
        <w:tc>
          <w:tcPr>
            <w:tcW w:w="1244" w:type="dxa"/>
            <w:vAlign w:val="center"/>
          </w:tcPr>
          <w:p w14:paraId="167628E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eastAsia="宋体"/>
                <w:sz w:val="24"/>
                <w:lang w:eastAsia="zh-CN"/>
              </w:rPr>
            </w:pPr>
            <w:r>
              <w:rPr>
                <w:rFonts w:hint="eastAsia"/>
                <w:lang w:eastAsia="zh-CN"/>
              </w:rPr>
              <w:t>张兴强</w:t>
            </w:r>
          </w:p>
        </w:tc>
        <w:tc>
          <w:tcPr>
            <w:tcW w:w="1062" w:type="dxa"/>
            <w:vAlign w:val="center"/>
          </w:tcPr>
          <w:p w14:paraId="4AE2749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sz w:val="24"/>
                <w:lang w:val="en-US" w:eastAsia="zh-CN"/>
              </w:rPr>
            </w:pPr>
            <w:r>
              <w:rPr>
                <w:rFonts w:hint="eastAsia" w:ascii="Times New Roman"/>
                <w:sz w:val="24"/>
                <w:lang w:val="en-US" w:eastAsia="zh-CN"/>
              </w:rPr>
              <w:t>销售部</w:t>
            </w:r>
          </w:p>
        </w:tc>
        <w:tc>
          <w:tcPr>
            <w:tcW w:w="1062" w:type="dxa"/>
            <w:vAlign w:val="center"/>
          </w:tcPr>
          <w:p w14:paraId="27923081">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组 员</w:t>
            </w:r>
          </w:p>
        </w:tc>
        <w:tc>
          <w:tcPr>
            <w:tcW w:w="4472" w:type="dxa"/>
            <w:vAlign w:val="center"/>
          </w:tcPr>
          <w:p w14:paraId="1DB63B8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r>
              <w:rPr>
                <w:rFonts w:ascii="Times New Roman"/>
                <w:sz w:val="24"/>
              </w:rPr>
              <w:t>负责</w:t>
            </w:r>
            <w:r>
              <w:rPr>
                <w:rFonts w:hint="eastAsia" w:ascii="Times New Roman"/>
                <w:sz w:val="24"/>
                <w:lang w:val="en-US" w:eastAsia="zh-CN"/>
              </w:rPr>
              <w:t>销售</w:t>
            </w:r>
            <w:r>
              <w:rPr>
                <w:rFonts w:hint="eastAsia" w:ascii="Times New Roman"/>
                <w:sz w:val="24"/>
                <w:lang w:eastAsia="zh-CN"/>
              </w:rPr>
              <w:t>配送过程</w:t>
            </w:r>
            <w:r>
              <w:rPr>
                <w:rFonts w:ascii="Times New Roman"/>
                <w:sz w:val="24"/>
              </w:rPr>
              <w:t>中的食品安全防护</w:t>
            </w:r>
          </w:p>
        </w:tc>
        <w:tc>
          <w:tcPr>
            <w:tcW w:w="1339" w:type="dxa"/>
            <w:vAlign w:val="center"/>
          </w:tcPr>
          <w:p w14:paraId="748D445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Times New Roman"/>
                <w:sz w:val="24"/>
              </w:rPr>
            </w:pPr>
          </w:p>
        </w:tc>
      </w:tr>
    </w:tbl>
    <w:p w14:paraId="73A1DB5B">
      <w:pPr>
        <w:spacing w:after="0"/>
        <w:rPr>
          <w:rFonts w:ascii="Times New Roman"/>
          <w:sz w:val="24"/>
        </w:rPr>
        <w:sectPr>
          <w:pgSz w:w="11910" w:h="16840"/>
          <w:pgMar w:top="1420" w:right="1480" w:bottom="1180" w:left="1580" w:header="863" w:footer="991" w:gutter="0"/>
          <w:cols w:space="720" w:num="1"/>
        </w:sectPr>
      </w:pPr>
    </w:p>
    <w:p w14:paraId="4B40F572">
      <w:pPr>
        <w:spacing w:before="136"/>
        <w:ind w:left="186" w:right="285" w:firstLine="0"/>
        <w:jc w:val="center"/>
        <w:rPr>
          <w:sz w:val="30"/>
        </w:rPr>
      </w:pPr>
      <w:r>
        <w:rPr>
          <w:sz w:val="30"/>
        </w:rPr>
        <w:t>第三章 食品安全评估及防护计划</w:t>
      </w:r>
    </w:p>
    <w:p w14:paraId="13E21CD9">
      <w:pPr>
        <w:pStyle w:val="3"/>
        <w:spacing w:before="12"/>
        <w:rPr>
          <w:sz w:val="14"/>
        </w:rPr>
      </w:pPr>
    </w:p>
    <w:p w14:paraId="60A9F15E">
      <w:pPr>
        <w:pStyle w:val="6"/>
        <w:numPr>
          <w:ilvl w:val="1"/>
          <w:numId w:val="1"/>
        </w:numPr>
        <w:tabs>
          <w:tab w:val="left" w:pos="644"/>
        </w:tabs>
        <w:spacing w:before="0" w:after="0" w:line="484" w:lineRule="exact"/>
        <w:ind w:left="643" w:right="0" w:hanging="424"/>
        <w:jc w:val="left"/>
      </w:pPr>
      <w:r>
        <w:t>外部安全</w:t>
      </w:r>
    </w:p>
    <w:p w14:paraId="1CE938EC">
      <w:pPr>
        <w:pStyle w:val="10"/>
        <w:numPr>
          <w:ilvl w:val="2"/>
          <w:numId w:val="1"/>
        </w:numPr>
        <w:tabs>
          <w:tab w:val="left" w:pos="821"/>
        </w:tabs>
        <w:spacing w:before="149" w:after="0" w:line="240" w:lineRule="auto"/>
        <w:ind w:left="821" w:right="0" w:hanging="601"/>
        <w:jc w:val="left"/>
        <w:rPr>
          <w:sz w:val="24"/>
        </w:rPr>
      </w:pPr>
      <w:r>
        <w:rPr>
          <w:rFonts w:hint="eastAsia"/>
          <w:sz w:val="24"/>
          <w:lang w:eastAsia="zh-CN"/>
        </w:rPr>
        <w:t>仓库</w:t>
      </w:r>
      <w:r>
        <w:rPr>
          <w:sz w:val="24"/>
        </w:rPr>
        <w:t>在建筑物外部有哪些适当的食品安全防护</w:t>
      </w:r>
    </w:p>
    <w:p w14:paraId="792DD955">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4"/>
        <w:gridCol w:w="1904"/>
        <w:gridCol w:w="3734"/>
      </w:tblGrid>
      <w:tr w14:paraId="645C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84" w:type="dxa"/>
          </w:tcPr>
          <w:p w14:paraId="6B897215">
            <w:pPr>
              <w:pStyle w:val="11"/>
              <w:spacing w:before="3"/>
              <w:ind w:left="960"/>
              <w:rPr>
                <w:rFonts w:hint="eastAsia" w:ascii="Microsoft JhengHei" w:eastAsia="Microsoft JhengHei"/>
                <w:b/>
                <w:sz w:val="24"/>
              </w:rPr>
            </w:pPr>
            <w:r>
              <w:rPr>
                <w:rFonts w:hint="eastAsia" w:ascii="Microsoft JhengHei" w:eastAsia="Microsoft JhengHei"/>
                <w:b/>
                <w:sz w:val="24"/>
              </w:rPr>
              <w:t>评估内容</w:t>
            </w:r>
          </w:p>
        </w:tc>
        <w:tc>
          <w:tcPr>
            <w:tcW w:w="1904" w:type="dxa"/>
          </w:tcPr>
          <w:p w14:paraId="5E99DA0E">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1EF0C13D">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26F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2884" w:type="dxa"/>
          </w:tcPr>
          <w:p w14:paraId="60E70608">
            <w:pPr>
              <w:pStyle w:val="11"/>
              <w:spacing w:line="364" w:lineRule="auto"/>
              <w:ind w:right="95"/>
              <w:jc w:val="both"/>
              <w:rPr>
                <w:color w:val="auto"/>
                <w:sz w:val="24"/>
              </w:rPr>
            </w:pPr>
            <w:r>
              <w:rPr>
                <w:color w:val="auto"/>
                <w:sz w:val="24"/>
              </w:rPr>
              <w:t>能否确保阻止未经许可人员的进入（例如：通过大门、翻墙、出入通道）</w:t>
            </w:r>
          </w:p>
        </w:tc>
        <w:tc>
          <w:tcPr>
            <w:tcW w:w="1904" w:type="dxa"/>
          </w:tcPr>
          <w:p w14:paraId="24558AA3">
            <w:pPr>
              <w:pStyle w:val="11"/>
              <w:ind w:left="107"/>
              <w:rPr>
                <w:color w:val="auto"/>
                <w:sz w:val="24"/>
              </w:rPr>
            </w:pPr>
            <w:r>
              <w:rPr>
                <w:color w:val="auto"/>
                <w:sz w:val="24"/>
              </w:rPr>
              <w:t>是</w:t>
            </w:r>
          </w:p>
        </w:tc>
        <w:tc>
          <w:tcPr>
            <w:tcW w:w="3734" w:type="dxa"/>
          </w:tcPr>
          <w:p w14:paraId="5294A2ED">
            <w:pPr>
              <w:pStyle w:val="11"/>
              <w:numPr>
                <w:ilvl w:val="0"/>
                <w:numId w:val="2"/>
              </w:numPr>
              <w:tabs>
                <w:tab w:val="left" w:pos="361"/>
              </w:tabs>
              <w:spacing w:before="82" w:after="0" w:line="364" w:lineRule="auto"/>
              <w:ind w:left="107" w:right="96" w:firstLine="0"/>
              <w:jc w:val="left"/>
              <w:rPr>
                <w:color w:val="auto"/>
                <w:sz w:val="24"/>
              </w:rPr>
            </w:pPr>
            <w:r>
              <w:rPr>
                <w:color w:val="auto"/>
                <w:spacing w:val="12"/>
                <w:sz w:val="24"/>
              </w:rPr>
              <w:t>对</w:t>
            </w:r>
            <w:r>
              <w:rPr>
                <w:color w:val="auto"/>
                <w:spacing w:val="9"/>
                <w:sz w:val="24"/>
              </w:rPr>
              <w:t>每个进出</w:t>
            </w:r>
            <w:r>
              <w:rPr>
                <w:rFonts w:hint="eastAsia"/>
                <w:color w:val="auto"/>
                <w:spacing w:val="9"/>
                <w:sz w:val="24"/>
                <w:lang w:eastAsia="zh-CN"/>
              </w:rPr>
              <w:t>仓库</w:t>
            </w:r>
            <w:r>
              <w:rPr>
                <w:color w:val="auto"/>
                <w:spacing w:val="9"/>
                <w:sz w:val="24"/>
              </w:rPr>
              <w:t>大门人员进行</w:t>
            </w:r>
            <w:r>
              <w:rPr>
                <w:color w:val="auto"/>
                <w:sz w:val="24"/>
              </w:rPr>
              <w:t>识别，做好出入登记。</w:t>
            </w:r>
          </w:p>
          <w:p w14:paraId="2AC02FBB">
            <w:pPr>
              <w:pStyle w:val="11"/>
              <w:numPr>
                <w:ilvl w:val="0"/>
                <w:numId w:val="2"/>
              </w:numPr>
              <w:tabs>
                <w:tab w:val="left" w:pos="351"/>
              </w:tabs>
              <w:spacing w:before="1" w:after="0" w:line="364" w:lineRule="auto"/>
              <w:ind w:left="467" w:right="96" w:hanging="360"/>
              <w:jc w:val="left"/>
              <w:rPr>
                <w:color w:val="auto"/>
                <w:sz w:val="24"/>
              </w:rPr>
            </w:pPr>
            <w:r>
              <w:rPr>
                <w:rFonts w:hint="eastAsia"/>
                <w:color w:val="auto"/>
                <w:spacing w:val="-5"/>
                <w:sz w:val="24"/>
                <w:lang w:eastAsia="zh-CN"/>
              </w:rPr>
              <w:t>仓库</w:t>
            </w:r>
            <w:r>
              <w:rPr>
                <w:color w:val="auto"/>
                <w:spacing w:val="-5"/>
                <w:sz w:val="24"/>
              </w:rPr>
              <w:t xml:space="preserve">出入口安装门禁及 </w:t>
            </w:r>
            <w:r>
              <w:rPr>
                <w:color w:val="auto"/>
                <w:sz w:val="24"/>
              </w:rPr>
              <w:t>24</w:t>
            </w:r>
            <w:r>
              <w:rPr>
                <w:color w:val="auto"/>
                <w:spacing w:val="-18"/>
                <w:sz w:val="24"/>
              </w:rPr>
              <w:t xml:space="preserve"> 小时监控</w:t>
            </w:r>
          </w:p>
        </w:tc>
      </w:tr>
      <w:tr w14:paraId="3A31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84" w:type="dxa"/>
          </w:tcPr>
          <w:p w14:paraId="73A7CC9B">
            <w:pPr>
              <w:pStyle w:val="11"/>
              <w:rPr>
                <w:color w:val="auto"/>
                <w:sz w:val="24"/>
              </w:rPr>
            </w:pPr>
            <w:r>
              <w:rPr>
                <w:color w:val="auto"/>
                <w:sz w:val="24"/>
              </w:rPr>
              <w:t>员工通道及应急通道的各</w:t>
            </w:r>
          </w:p>
          <w:p w14:paraId="6211F4BF">
            <w:pPr>
              <w:pStyle w:val="11"/>
              <w:spacing w:before="160"/>
              <w:rPr>
                <w:color w:val="auto"/>
                <w:sz w:val="24"/>
              </w:rPr>
            </w:pPr>
            <w:r>
              <w:rPr>
                <w:color w:val="auto"/>
                <w:sz w:val="24"/>
              </w:rPr>
              <w:t>个们上锁问题</w:t>
            </w:r>
          </w:p>
        </w:tc>
        <w:tc>
          <w:tcPr>
            <w:tcW w:w="1904" w:type="dxa"/>
          </w:tcPr>
          <w:p w14:paraId="635536ED">
            <w:pPr>
              <w:pStyle w:val="11"/>
              <w:ind w:left="107"/>
              <w:rPr>
                <w:color w:val="auto"/>
                <w:sz w:val="24"/>
              </w:rPr>
            </w:pPr>
            <w:r>
              <w:rPr>
                <w:color w:val="auto"/>
                <w:sz w:val="24"/>
              </w:rPr>
              <w:t>否</w:t>
            </w:r>
          </w:p>
        </w:tc>
        <w:tc>
          <w:tcPr>
            <w:tcW w:w="3734" w:type="dxa"/>
          </w:tcPr>
          <w:p w14:paraId="794B5AA4">
            <w:pPr>
              <w:pStyle w:val="11"/>
              <w:ind w:left="107"/>
              <w:rPr>
                <w:color w:val="auto"/>
                <w:sz w:val="24"/>
              </w:rPr>
            </w:pPr>
            <w:r>
              <w:rPr>
                <w:color w:val="auto"/>
                <w:sz w:val="24"/>
              </w:rPr>
              <w:t>对</w:t>
            </w:r>
            <w:r>
              <w:rPr>
                <w:rFonts w:hint="eastAsia"/>
                <w:color w:val="auto"/>
                <w:sz w:val="24"/>
                <w:lang w:eastAsia="zh-CN"/>
              </w:rPr>
              <w:t>仓库</w:t>
            </w:r>
            <w:r>
              <w:rPr>
                <w:color w:val="auto"/>
                <w:sz w:val="24"/>
              </w:rPr>
              <w:t>的所有门及仓库上锁</w:t>
            </w:r>
          </w:p>
        </w:tc>
      </w:tr>
    </w:tbl>
    <w:p w14:paraId="03FA971D">
      <w:pPr>
        <w:pStyle w:val="10"/>
        <w:numPr>
          <w:ilvl w:val="2"/>
          <w:numId w:val="1"/>
        </w:numPr>
        <w:tabs>
          <w:tab w:val="left" w:pos="821"/>
        </w:tabs>
        <w:spacing w:before="82" w:after="0" w:line="364" w:lineRule="auto"/>
        <w:ind w:left="220" w:right="225" w:firstLine="0"/>
        <w:jc w:val="left"/>
        <w:rPr>
          <w:sz w:val="24"/>
        </w:rPr>
      </w:pPr>
      <w:r>
        <w:pict>
          <v:shape id="_x0000_s1025" o:spid="_x0000_s1025" o:spt="202" type="#_x0000_t202" style="position:absolute;left:0pt;margin-left:84.3pt;margin-top:46.75pt;height:143.65pt;width:429.8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8"/>
                    <w:gridCol w:w="1964"/>
                    <w:gridCol w:w="3760"/>
                  </w:tblGrid>
                  <w:tr w14:paraId="5653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58" w:type="dxa"/>
                      </w:tcPr>
                      <w:p w14:paraId="43BF7180">
                        <w:pPr>
                          <w:pStyle w:val="11"/>
                          <w:spacing w:before="3"/>
                          <w:ind w:left="947"/>
                          <w:rPr>
                            <w:rFonts w:hint="eastAsia" w:ascii="Microsoft JhengHei" w:eastAsia="Microsoft JhengHei"/>
                            <w:b/>
                            <w:sz w:val="24"/>
                          </w:rPr>
                        </w:pPr>
                        <w:r>
                          <w:rPr>
                            <w:rFonts w:hint="eastAsia" w:ascii="Microsoft JhengHei" w:eastAsia="Microsoft JhengHei"/>
                            <w:b/>
                            <w:sz w:val="24"/>
                          </w:rPr>
                          <w:t>评估内容</w:t>
                        </w:r>
                      </w:p>
                    </w:tc>
                    <w:tc>
                      <w:tcPr>
                        <w:tcW w:w="1964" w:type="dxa"/>
                      </w:tcPr>
                      <w:p w14:paraId="1ABB5ED5">
                        <w:pPr>
                          <w:pStyle w:val="11"/>
                          <w:spacing w:before="3"/>
                          <w:ind w:left="138"/>
                          <w:rPr>
                            <w:rFonts w:hint="eastAsia" w:ascii="Microsoft JhengHei" w:eastAsia="Microsoft JhengHei"/>
                            <w:b/>
                            <w:sz w:val="24"/>
                          </w:rPr>
                        </w:pPr>
                        <w:r>
                          <w:rPr>
                            <w:rFonts w:hint="eastAsia" w:ascii="Microsoft JhengHei" w:eastAsia="Microsoft JhengHei"/>
                            <w:b/>
                            <w:sz w:val="24"/>
                          </w:rPr>
                          <w:t>是否是薄弱环节</w:t>
                        </w:r>
                      </w:p>
                    </w:tc>
                    <w:tc>
                      <w:tcPr>
                        <w:tcW w:w="3760" w:type="dxa"/>
                      </w:tcPr>
                      <w:p w14:paraId="3441AA2C">
                        <w:pPr>
                          <w:pStyle w:val="11"/>
                          <w:spacing w:before="3"/>
                          <w:ind w:left="1036"/>
                          <w:rPr>
                            <w:rFonts w:hint="eastAsia" w:ascii="Microsoft JhengHei" w:eastAsia="Microsoft JhengHei"/>
                            <w:b/>
                            <w:sz w:val="24"/>
                          </w:rPr>
                        </w:pPr>
                        <w:r>
                          <w:rPr>
                            <w:rFonts w:hint="eastAsia" w:ascii="Microsoft JhengHei" w:eastAsia="Microsoft JhengHei"/>
                            <w:b/>
                            <w:sz w:val="24"/>
                          </w:rPr>
                          <w:t>计划及控制措施</w:t>
                        </w:r>
                      </w:p>
                    </w:tc>
                  </w:tr>
                  <w:tr w14:paraId="204D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58" w:type="dxa"/>
                      </w:tcPr>
                      <w:p w14:paraId="0CD836A5">
                        <w:pPr>
                          <w:pStyle w:val="11"/>
                          <w:rPr>
                            <w:sz w:val="24"/>
                          </w:rPr>
                        </w:pPr>
                        <w:r>
                          <w:rPr>
                            <w:sz w:val="24"/>
                          </w:rPr>
                          <w:t>大门和外部通道</w:t>
                        </w:r>
                      </w:p>
                    </w:tc>
                    <w:tc>
                      <w:tcPr>
                        <w:tcW w:w="1964" w:type="dxa"/>
                      </w:tcPr>
                      <w:p w14:paraId="12338D52">
                        <w:pPr>
                          <w:pStyle w:val="11"/>
                          <w:ind w:left="107"/>
                          <w:rPr>
                            <w:sz w:val="24"/>
                          </w:rPr>
                        </w:pPr>
                        <w:r>
                          <w:rPr>
                            <w:sz w:val="24"/>
                          </w:rPr>
                          <w:t>否</w:t>
                        </w:r>
                      </w:p>
                    </w:tc>
                    <w:tc>
                      <w:tcPr>
                        <w:tcW w:w="3760" w:type="dxa"/>
                      </w:tcPr>
                      <w:p w14:paraId="0AE79B9A">
                        <w:pPr>
                          <w:pStyle w:val="11"/>
                          <w:rPr>
                            <w:sz w:val="24"/>
                          </w:rPr>
                        </w:pPr>
                        <w:r>
                          <w:rPr>
                            <w:spacing w:val="-3"/>
                            <w:sz w:val="24"/>
                          </w:rPr>
                          <w:t>工作时间值班，</w:t>
                        </w:r>
                        <w:r>
                          <w:rPr>
                            <w:spacing w:val="-20"/>
                            <w:sz w:val="24"/>
                          </w:rPr>
                          <w:t>24</w:t>
                        </w:r>
                        <w:r>
                          <w:rPr>
                            <w:spacing w:val="-24"/>
                            <w:sz w:val="24"/>
                          </w:rPr>
                          <w:t xml:space="preserve"> 小时监控</w:t>
                        </w:r>
                        <w:r>
                          <w:rPr>
                            <w:sz w:val="24"/>
                          </w:rPr>
                          <w:t>（无节</w:t>
                        </w:r>
                      </w:p>
                      <w:p w14:paraId="6C4BBB9F">
                        <w:pPr>
                          <w:pStyle w:val="11"/>
                          <w:spacing w:before="160"/>
                          <w:rPr>
                            <w:sz w:val="24"/>
                          </w:rPr>
                        </w:pPr>
                        <w:r>
                          <w:rPr>
                            <w:sz w:val="24"/>
                          </w:rPr>
                          <w:t>假日）</w:t>
                        </w:r>
                      </w:p>
                    </w:tc>
                  </w:tr>
                  <w:tr w14:paraId="6104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2858" w:type="dxa"/>
                      </w:tcPr>
                      <w:p w14:paraId="01B00B01">
                        <w:pPr>
                          <w:pStyle w:val="11"/>
                          <w:rPr>
                            <w:color w:val="auto"/>
                            <w:sz w:val="24"/>
                          </w:rPr>
                        </w:pPr>
                        <w:r>
                          <w:rPr>
                            <w:color w:val="auto"/>
                            <w:sz w:val="24"/>
                          </w:rPr>
                          <w:t>窗户</w:t>
                        </w:r>
                      </w:p>
                    </w:tc>
                    <w:tc>
                      <w:tcPr>
                        <w:tcW w:w="1964" w:type="dxa"/>
                      </w:tcPr>
                      <w:p w14:paraId="5524AFB5">
                        <w:pPr>
                          <w:pStyle w:val="11"/>
                          <w:ind w:left="107"/>
                          <w:rPr>
                            <w:color w:val="auto"/>
                            <w:sz w:val="24"/>
                          </w:rPr>
                        </w:pPr>
                        <w:r>
                          <w:rPr>
                            <w:color w:val="auto"/>
                            <w:sz w:val="24"/>
                          </w:rPr>
                          <w:t>否</w:t>
                        </w:r>
                      </w:p>
                    </w:tc>
                    <w:tc>
                      <w:tcPr>
                        <w:tcW w:w="3760" w:type="dxa"/>
                      </w:tcPr>
                      <w:p w14:paraId="641AE632">
                        <w:pPr>
                          <w:pStyle w:val="11"/>
                          <w:rPr>
                            <w:color w:val="auto"/>
                            <w:sz w:val="24"/>
                          </w:rPr>
                        </w:pPr>
                        <w:r>
                          <w:rPr>
                            <w:color w:val="auto"/>
                            <w:sz w:val="24"/>
                          </w:rPr>
                          <w:t xml:space="preserve">日常关闭 </w:t>
                        </w:r>
                      </w:p>
                    </w:tc>
                  </w:tr>
                  <w:tr w14:paraId="59C3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58" w:type="dxa"/>
                      </w:tcPr>
                      <w:p w14:paraId="078CE91C">
                        <w:pPr>
                          <w:pStyle w:val="11"/>
                          <w:rPr>
                            <w:sz w:val="24"/>
                          </w:rPr>
                        </w:pPr>
                        <w:r>
                          <w:rPr>
                            <w:sz w:val="24"/>
                          </w:rPr>
                          <w:t>公司的车</w:t>
                        </w:r>
                      </w:p>
                    </w:tc>
                    <w:tc>
                      <w:tcPr>
                        <w:tcW w:w="1964" w:type="dxa"/>
                      </w:tcPr>
                      <w:p w14:paraId="58143423">
                        <w:pPr>
                          <w:pStyle w:val="11"/>
                          <w:ind w:left="107"/>
                          <w:rPr>
                            <w:sz w:val="24"/>
                          </w:rPr>
                        </w:pPr>
                        <w:r>
                          <w:rPr>
                            <w:sz w:val="24"/>
                          </w:rPr>
                          <w:t>否</w:t>
                        </w:r>
                      </w:p>
                    </w:tc>
                    <w:tc>
                      <w:tcPr>
                        <w:tcW w:w="3760" w:type="dxa"/>
                      </w:tcPr>
                      <w:p w14:paraId="25E74EE0">
                        <w:pPr>
                          <w:pStyle w:val="11"/>
                          <w:rPr>
                            <w:sz w:val="24"/>
                          </w:rPr>
                        </w:pPr>
                        <w:r>
                          <w:rPr>
                            <w:sz w:val="24"/>
                          </w:rPr>
                          <w:t>由专责司机负责管理</w:t>
                        </w:r>
                      </w:p>
                    </w:tc>
                  </w:tr>
                </w:tbl>
                <w:p w14:paraId="7FFE117C">
                  <w:pPr>
                    <w:pStyle w:val="3"/>
                  </w:pPr>
                </w:p>
              </w:txbxContent>
            </v:textbox>
          </v:shape>
        </w:pict>
      </w:r>
      <w:r>
        <w:rPr>
          <w:sz w:val="24"/>
        </w:rPr>
        <w:t>锁、封条等装置能否确保在不经人看守的情况下（例如下班后、节假日</w:t>
      </w:r>
      <w:r>
        <w:rPr>
          <w:spacing w:val="-19"/>
          <w:sz w:val="24"/>
        </w:rPr>
        <w:t xml:space="preserve">） </w:t>
      </w:r>
      <w:r>
        <w:rPr>
          <w:sz w:val="24"/>
        </w:rPr>
        <w:t>防止未经许可人员的进入</w:t>
      </w:r>
    </w:p>
    <w:p w14:paraId="4C5825ED">
      <w:pPr>
        <w:pStyle w:val="3"/>
      </w:pPr>
    </w:p>
    <w:p w14:paraId="12C71B0D">
      <w:pPr>
        <w:pStyle w:val="3"/>
      </w:pPr>
    </w:p>
    <w:p w14:paraId="2B348C2D">
      <w:pPr>
        <w:pStyle w:val="3"/>
      </w:pPr>
    </w:p>
    <w:p w14:paraId="3BF03C0F">
      <w:pPr>
        <w:pStyle w:val="3"/>
      </w:pPr>
    </w:p>
    <w:p w14:paraId="544F155A">
      <w:pPr>
        <w:pStyle w:val="3"/>
      </w:pPr>
    </w:p>
    <w:p w14:paraId="5B49B28D">
      <w:pPr>
        <w:pStyle w:val="3"/>
      </w:pPr>
    </w:p>
    <w:p w14:paraId="3F9CA0C4">
      <w:pPr>
        <w:pStyle w:val="3"/>
      </w:pPr>
    </w:p>
    <w:p w14:paraId="58C44361">
      <w:pPr>
        <w:pStyle w:val="3"/>
      </w:pPr>
    </w:p>
    <w:p w14:paraId="1B90D7C6">
      <w:pPr>
        <w:pStyle w:val="3"/>
        <w:spacing w:before="4"/>
        <w:rPr>
          <w:sz w:val="32"/>
        </w:rPr>
      </w:pPr>
    </w:p>
    <w:p w14:paraId="0579EE57">
      <w:pPr>
        <w:pStyle w:val="10"/>
        <w:numPr>
          <w:ilvl w:val="2"/>
          <w:numId w:val="1"/>
        </w:numPr>
        <w:tabs>
          <w:tab w:val="left" w:pos="940"/>
        </w:tabs>
        <w:spacing w:before="0" w:after="0" w:line="240" w:lineRule="auto"/>
        <w:ind w:left="940" w:right="0" w:hanging="720"/>
        <w:jc w:val="left"/>
        <w:rPr>
          <w:sz w:val="24"/>
        </w:rPr>
      </w:pPr>
      <w:r>
        <w:pict>
          <v:shape id="_x0000_s1026" o:spid="_x0000_s1026" o:spt="202" type="#_x0000_t202" style="position:absolute;left:0pt;margin-left:84.3pt;margin-top:19.25pt;height:95.1pt;width:426.8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343FA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08" w:type="dxa"/>
                        <w:tcBorders>
                          <w:bottom w:val="single" w:color="auto" w:sz="4" w:space="0"/>
                        </w:tcBorders>
                      </w:tcPr>
                      <w:p w14:paraId="05116240">
                        <w:pPr>
                          <w:pStyle w:val="11"/>
                          <w:spacing w:before="3"/>
                          <w:ind w:left="922"/>
                          <w:rPr>
                            <w:rFonts w:hint="eastAsia" w:ascii="Microsoft JhengHei" w:eastAsia="Microsoft JhengHei"/>
                            <w:b/>
                            <w:sz w:val="24"/>
                          </w:rPr>
                        </w:pPr>
                        <w:r>
                          <w:rPr>
                            <w:rFonts w:hint="eastAsia" w:ascii="Microsoft JhengHei" w:eastAsia="Microsoft JhengHei"/>
                            <w:b/>
                            <w:sz w:val="24"/>
                          </w:rPr>
                          <w:t>评估内容</w:t>
                        </w:r>
                      </w:p>
                    </w:tc>
                    <w:tc>
                      <w:tcPr>
                        <w:tcW w:w="1980" w:type="dxa"/>
                        <w:tcBorders>
                          <w:bottom w:val="single" w:color="auto" w:sz="4" w:space="0"/>
                        </w:tcBorders>
                      </w:tcPr>
                      <w:p w14:paraId="1BA7723B">
                        <w:pPr>
                          <w:pStyle w:val="11"/>
                          <w:spacing w:before="3"/>
                          <w:ind w:left="146"/>
                          <w:rPr>
                            <w:rFonts w:hint="eastAsia" w:ascii="Microsoft JhengHei" w:eastAsia="Microsoft JhengHei"/>
                            <w:b/>
                            <w:sz w:val="24"/>
                          </w:rPr>
                        </w:pPr>
                        <w:r>
                          <w:rPr>
                            <w:rFonts w:hint="eastAsia" w:ascii="Microsoft JhengHei" w:eastAsia="Microsoft JhengHei"/>
                            <w:b/>
                            <w:sz w:val="24"/>
                          </w:rPr>
                          <w:t>是否是薄弱环节</w:t>
                        </w:r>
                      </w:p>
                    </w:tc>
                    <w:tc>
                      <w:tcPr>
                        <w:tcW w:w="3734" w:type="dxa"/>
                        <w:tcBorders>
                          <w:bottom w:val="single" w:color="auto" w:sz="4" w:space="0"/>
                        </w:tcBorders>
                      </w:tcPr>
                      <w:p w14:paraId="5A3B06BA">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00F4F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08" w:type="dxa"/>
                        <w:tcBorders>
                          <w:top w:val="single" w:color="auto" w:sz="4" w:space="0"/>
                          <w:left w:val="single" w:color="auto" w:sz="4" w:space="0"/>
                          <w:bottom w:val="single" w:color="auto" w:sz="4" w:space="0"/>
                          <w:right w:val="single" w:color="auto" w:sz="4" w:space="0"/>
                        </w:tcBorders>
                      </w:tcPr>
                      <w:p w14:paraId="54F67631">
                        <w:pPr>
                          <w:pStyle w:val="11"/>
                          <w:spacing w:line="364" w:lineRule="auto"/>
                          <w:ind w:right="97"/>
                          <w:rPr>
                            <w:color w:val="auto"/>
                            <w:sz w:val="24"/>
                          </w:rPr>
                        </w:pPr>
                        <w:r>
                          <w:rPr>
                            <w:color w:val="auto"/>
                            <w:sz w:val="24"/>
                          </w:rPr>
                          <w:t>外来人员的身份及来公司目的</w:t>
                        </w:r>
                      </w:p>
                    </w:tc>
                    <w:tc>
                      <w:tcPr>
                        <w:tcW w:w="1980" w:type="dxa"/>
                        <w:tcBorders>
                          <w:top w:val="single" w:color="auto" w:sz="4" w:space="0"/>
                          <w:left w:val="single" w:color="auto" w:sz="4" w:space="0"/>
                          <w:bottom w:val="single" w:color="auto" w:sz="4" w:space="0"/>
                          <w:right w:val="single" w:color="auto" w:sz="4" w:space="0"/>
                        </w:tcBorders>
                      </w:tcPr>
                      <w:p w14:paraId="505E1034">
                        <w:pPr>
                          <w:pStyle w:val="11"/>
                          <w:ind w:left="107"/>
                          <w:rPr>
                            <w:color w:val="auto"/>
                            <w:sz w:val="24"/>
                          </w:rPr>
                        </w:pPr>
                        <w:r>
                          <w:rPr>
                            <w:color w:val="auto"/>
                            <w:sz w:val="24"/>
                          </w:rPr>
                          <w:t>是</w:t>
                        </w:r>
                      </w:p>
                    </w:tc>
                    <w:tc>
                      <w:tcPr>
                        <w:tcW w:w="3734" w:type="dxa"/>
                        <w:tcBorders>
                          <w:top w:val="single" w:color="auto" w:sz="4" w:space="0"/>
                          <w:left w:val="single" w:color="auto" w:sz="4" w:space="0"/>
                          <w:bottom w:val="single" w:color="auto" w:sz="4" w:space="0"/>
                          <w:right w:val="single" w:color="auto" w:sz="4" w:space="0"/>
                        </w:tcBorders>
                      </w:tcPr>
                      <w:p w14:paraId="56B573B3">
                        <w:pPr>
                          <w:pStyle w:val="11"/>
                          <w:spacing w:line="364" w:lineRule="auto"/>
                          <w:ind w:left="107" w:right="96"/>
                          <w:rPr>
                            <w:color w:val="auto"/>
                            <w:sz w:val="24"/>
                          </w:rPr>
                        </w:pPr>
                        <w:r>
                          <w:rPr>
                            <w:color w:val="auto"/>
                            <w:spacing w:val="-8"/>
                            <w:sz w:val="24"/>
                          </w:rPr>
                          <w:t>接到外来人员许可通知后，进行身</w:t>
                        </w:r>
                        <w:r>
                          <w:rPr>
                            <w:color w:val="auto"/>
                            <w:spacing w:val="-10"/>
                            <w:sz w:val="24"/>
                          </w:rPr>
                          <w:t>份证检查登记，并由相关负责人负</w:t>
                        </w:r>
                      </w:p>
                      <w:p w14:paraId="7927E65C">
                        <w:pPr>
                          <w:pStyle w:val="11"/>
                          <w:spacing w:before="1"/>
                          <w:ind w:left="107"/>
                          <w:rPr>
                            <w:color w:val="auto"/>
                            <w:sz w:val="24"/>
                          </w:rPr>
                        </w:pPr>
                        <w:r>
                          <w:rPr>
                            <w:color w:val="auto"/>
                            <w:spacing w:val="-16"/>
                            <w:sz w:val="24"/>
                          </w:rPr>
                          <w:t>责接送及陪同，由</w:t>
                        </w:r>
                        <w:r>
                          <w:rPr>
                            <w:rFonts w:hint="eastAsia"/>
                            <w:color w:val="auto"/>
                            <w:sz w:val="24"/>
                            <w:lang w:eastAsia="zh-CN"/>
                          </w:rPr>
                          <w:t>综合部</w:t>
                        </w:r>
                        <w:r>
                          <w:rPr>
                            <w:color w:val="auto"/>
                            <w:sz w:val="24"/>
                          </w:rPr>
                          <w:t>负责记录</w:t>
                        </w:r>
                      </w:p>
                    </w:tc>
                  </w:tr>
                </w:tbl>
                <w:p w14:paraId="140B418D">
                  <w:pPr>
                    <w:pStyle w:val="3"/>
                  </w:pPr>
                </w:p>
              </w:txbxContent>
            </v:textbox>
          </v:shape>
        </w:pict>
      </w:r>
      <w:r>
        <w:rPr>
          <w:rFonts w:hint="eastAsia"/>
          <w:sz w:val="24"/>
          <w:lang w:eastAsia="zh-CN"/>
        </w:rPr>
        <w:t>仓库</w:t>
      </w:r>
      <w:r>
        <w:rPr>
          <w:sz w:val="24"/>
        </w:rPr>
        <w:t>是否对进入</w:t>
      </w:r>
      <w:r>
        <w:rPr>
          <w:rFonts w:hint="eastAsia"/>
          <w:sz w:val="24"/>
          <w:lang w:eastAsia="zh-CN"/>
        </w:rPr>
        <w:t>仓库</w:t>
      </w:r>
      <w:r>
        <w:rPr>
          <w:sz w:val="24"/>
        </w:rPr>
        <w:t>或暂停在</w:t>
      </w:r>
      <w:r>
        <w:rPr>
          <w:rFonts w:hint="eastAsia"/>
          <w:sz w:val="24"/>
          <w:lang w:eastAsia="zh-CN"/>
        </w:rPr>
        <w:t>仓库</w:t>
      </w:r>
      <w:r>
        <w:rPr>
          <w:sz w:val="24"/>
        </w:rPr>
        <w:t>的人员或车辆进行食品防护程序</w:t>
      </w:r>
    </w:p>
    <w:p w14:paraId="062CDB1F">
      <w:pPr>
        <w:pStyle w:val="3"/>
      </w:pPr>
    </w:p>
    <w:p w14:paraId="579C82B7">
      <w:pPr>
        <w:pStyle w:val="3"/>
      </w:pPr>
    </w:p>
    <w:p w14:paraId="6DED18C6">
      <w:pPr>
        <w:pStyle w:val="3"/>
      </w:pPr>
    </w:p>
    <w:p w14:paraId="3D9D604A">
      <w:pPr>
        <w:pStyle w:val="3"/>
      </w:pPr>
    </w:p>
    <w:p w14:paraId="6C03B1CF">
      <w:pPr>
        <w:pStyle w:val="3"/>
        <w:spacing w:before="9"/>
        <w:rPr>
          <w:sz w:val="27"/>
        </w:rPr>
      </w:pPr>
    </w:p>
    <w:p w14:paraId="4E50BC1A">
      <w:pPr>
        <w:pStyle w:val="3"/>
        <w:ind w:right="117"/>
        <w:jc w:val="right"/>
      </w:pPr>
      <w:r>
        <w:t>。</w:t>
      </w:r>
    </w:p>
    <w:p w14:paraId="6ED57B78">
      <w:pPr>
        <w:pStyle w:val="6"/>
        <w:numPr>
          <w:ilvl w:val="1"/>
          <w:numId w:val="1"/>
        </w:numPr>
        <w:tabs>
          <w:tab w:val="left" w:pos="644"/>
        </w:tabs>
        <w:spacing w:before="131" w:after="0" w:line="240" w:lineRule="auto"/>
        <w:ind w:left="643" w:right="0" w:hanging="424"/>
        <w:jc w:val="left"/>
      </w:pPr>
      <w:r>
        <w:t>内部安全</w:t>
      </w:r>
    </w:p>
    <w:p w14:paraId="78A1E843">
      <w:pPr>
        <w:pStyle w:val="10"/>
        <w:numPr>
          <w:ilvl w:val="2"/>
          <w:numId w:val="1"/>
        </w:numPr>
        <w:tabs>
          <w:tab w:val="left" w:pos="821"/>
        </w:tabs>
        <w:spacing w:before="149" w:after="0" w:line="240" w:lineRule="auto"/>
        <w:ind w:left="821" w:right="0" w:hanging="601"/>
        <w:jc w:val="left"/>
        <w:rPr>
          <w:sz w:val="24"/>
        </w:rPr>
      </w:pPr>
      <w:r>
        <w:rPr>
          <w:sz w:val="24"/>
        </w:rPr>
        <w:t>在企业内部是否有食品防护措施</w:t>
      </w:r>
    </w:p>
    <w:p w14:paraId="4B905EF8">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6290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08" w:type="dxa"/>
          </w:tcPr>
          <w:p w14:paraId="7A4BC4DA">
            <w:pPr>
              <w:pStyle w:val="11"/>
              <w:spacing w:before="3"/>
              <w:ind w:left="922"/>
              <w:rPr>
                <w:rFonts w:hint="eastAsia" w:ascii="Microsoft JhengHei" w:eastAsia="Microsoft JhengHei"/>
                <w:b/>
                <w:sz w:val="24"/>
              </w:rPr>
            </w:pPr>
            <w:r>
              <w:rPr>
                <w:rFonts w:hint="eastAsia" w:ascii="Microsoft JhengHei" w:eastAsia="Microsoft JhengHei"/>
                <w:b/>
                <w:sz w:val="24"/>
              </w:rPr>
              <w:t>评估内容</w:t>
            </w:r>
          </w:p>
        </w:tc>
        <w:tc>
          <w:tcPr>
            <w:tcW w:w="1980" w:type="dxa"/>
          </w:tcPr>
          <w:p w14:paraId="754FF9C2">
            <w:pPr>
              <w:pStyle w:val="11"/>
              <w:spacing w:before="3"/>
              <w:ind w:left="146"/>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427CB976">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166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08" w:type="dxa"/>
          </w:tcPr>
          <w:p w14:paraId="329B7250">
            <w:pPr>
              <w:pStyle w:val="11"/>
              <w:rPr>
                <w:sz w:val="24"/>
              </w:rPr>
            </w:pPr>
            <w:r>
              <w:rPr>
                <w:sz w:val="24"/>
              </w:rPr>
              <w:t>所有受限区域（</w:t>
            </w:r>
            <w:r>
              <w:rPr>
                <w:spacing w:val="-12"/>
                <w:sz w:val="24"/>
              </w:rPr>
              <w:t>即：只有</w:t>
            </w:r>
          </w:p>
          <w:p w14:paraId="64AA1E2C">
            <w:pPr>
              <w:pStyle w:val="11"/>
              <w:spacing w:before="160"/>
              <w:rPr>
                <w:sz w:val="24"/>
              </w:rPr>
            </w:pPr>
            <w:r>
              <w:rPr>
                <w:spacing w:val="18"/>
                <w:sz w:val="24"/>
              </w:rPr>
              <w:t>被授权的员工才能进入</w:t>
            </w:r>
          </w:p>
        </w:tc>
        <w:tc>
          <w:tcPr>
            <w:tcW w:w="1980" w:type="dxa"/>
          </w:tcPr>
          <w:p w14:paraId="567F8DE2">
            <w:pPr>
              <w:pStyle w:val="11"/>
              <w:ind w:left="107"/>
              <w:rPr>
                <w:sz w:val="24"/>
              </w:rPr>
            </w:pPr>
            <w:r>
              <w:rPr>
                <w:sz w:val="24"/>
              </w:rPr>
              <w:t>否</w:t>
            </w:r>
          </w:p>
        </w:tc>
        <w:tc>
          <w:tcPr>
            <w:tcW w:w="3734" w:type="dxa"/>
          </w:tcPr>
          <w:p w14:paraId="43D6D41B">
            <w:pPr>
              <w:pStyle w:val="11"/>
              <w:ind w:left="107"/>
              <w:rPr>
                <w:sz w:val="24"/>
              </w:rPr>
            </w:pPr>
            <w:r>
              <w:rPr>
                <w:rFonts w:hint="eastAsia"/>
                <w:spacing w:val="-10"/>
                <w:sz w:val="24"/>
                <w:lang w:eastAsia="zh-CN"/>
              </w:rPr>
              <w:t>仓库</w:t>
            </w:r>
            <w:r>
              <w:rPr>
                <w:spacing w:val="-10"/>
                <w:sz w:val="24"/>
              </w:rPr>
              <w:t>、相关限制区域必须有明显的</w:t>
            </w:r>
          </w:p>
          <w:p w14:paraId="249EBBAF">
            <w:pPr>
              <w:pStyle w:val="11"/>
              <w:spacing w:before="160"/>
              <w:ind w:left="107"/>
              <w:rPr>
                <w:sz w:val="24"/>
              </w:rPr>
            </w:pPr>
            <w:r>
              <w:rPr>
                <w:spacing w:val="-10"/>
                <w:sz w:val="24"/>
              </w:rPr>
              <w:t>标识；未经相关负责人允许不得擅</w:t>
            </w:r>
          </w:p>
        </w:tc>
      </w:tr>
    </w:tbl>
    <w:p w14:paraId="3769D9FE">
      <w:pPr>
        <w:spacing w:after="0"/>
        <w:rPr>
          <w:sz w:val="24"/>
        </w:rPr>
        <w:sectPr>
          <w:pgSz w:w="11910" w:h="16840"/>
          <w:pgMar w:top="1420" w:right="1480" w:bottom="1180" w:left="1580" w:header="863" w:footer="991" w:gutter="0"/>
          <w:cols w:space="720" w:num="1"/>
        </w:sect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980"/>
        <w:gridCol w:w="3734"/>
      </w:tblGrid>
      <w:tr w14:paraId="6FD0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08" w:type="dxa"/>
          </w:tcPr>
          <w:p w14:paraId="70C634ED">
            <w:pPr>
              <w:pStyle w:val="11"/>
              <w:rPr>
                <w:sz w:val="24"/>
              </w:rPr>
            </w:pPr>
            <w:r>
              <w:rPr>
                <w:sz w:val="24"/>
              </w:rPr>
              <w:t>的区域）有明显的标识</w:t>
            </w:r>
          </w:p>
        </w:tc>
        <w:tc>
          <w:tcPr>
            <w:tcW w:w="1980" w:type="dxa"/>
          </w:tcPr>
          <w:p w14:paraId="7F510A05">
            <w:pPr>
              <w:pStyle w:val="11"/>
              <w:spacing w:before="0"/>
              <w:ind w:left="0"/>
              <w:rPr>
                <w:rFonts w:ascii="Times New Roman"/>
                <w:sz w:val="24"/>
              </w:rPr>
            </w:pPr>
          </w:p>
        </w:tc>
        <w:tc>
          <w:tcPr>
            <w:tcW w:w="3734" w:type="dxa"/>
          </w:tcPr>
          <w:p w14:paraId="3044A9D2">
            <w:pPr>
              <w:pStyle w:val="11"/>
              <w:ind w:left="107"/>
              <w:rPr>
                <w:sz w:val="24"/>
              </w:rPr>
            </w:pPr>
            <w:r>
              <w:rPr>
                <w:sz w:val="24"/>
              </w:rPr>
              <w:t>自进入，进入人员必须进行登记</w:t>
            </w:r>
          </w:p>
        </w:tc>
      </w:tr>
      <w:tr w14:paraId="6554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atLeast"/>
        </w:trPr>
        <w:tc>
          <w:tcPr>
            <w:tcW w:w="2808" w:type="dxa"/>
          </w:tcPr>
          <w:p w14:paraId="07233C1C">
            <w:pPr>
              <w:pStyle w:val="11"/>
              <w:spacing w:line="364" w:lineRule="auto"/>
              <w:ind w:right="97"/>
              <w:jc w:val="both"/>
              <w:rPr>
                <w:sz w:val="24"/>
              </w:rPr>
            </w:pPr>
            <w:r>
              <w:rPr>
                <w:spacing w:val="-9"/>
                <w:sz w:val="24"/>
              </w:rPr>
              <w:t>参观者、客人和其他非雇</w:t>
            </w:r>
            <w:r>
              <w:rPr>
                <w:spacing w:val="-16"/>
                <w:sz w:val="24"/>
              </w:rPr>
              <w:t>佣人员</w:t>
            </w:r>
            <w:r>
              <w:rPr>
                <w:sz w:val="24"/>
              </w:rPr>
              <w:t>（</w:t>
            </w:r>
            <w:r>
              <w:rPr>
                <w:spacing w:val="-3"/>
                <w:sz w:val="24"/>
              </w:rPr>
              <w:t>例如维修承包商</w:t>
            </w:r>
            <w:r>
              <w:rPr>
                <w:sz w:val="24"/>
              </w:rPr>
              <w:t>等</w:t>
            </w:r>
            <w:r>
              <w:rPr>
                <w:spacing w:val="-60"/>
                <w:sz w:val="24"/>
              </w:rPr>
              <w:t>）</w:t>
            </w:r>
            <w:r>
              <w:rPr>
                <w:sz w:val="24"/>
              </w:rPr>
              <w:t>被限制在非产品区域</w:t>
            </w:r>
            <w:r>
              <w:rPr>
                <w:spacing w:val="17"/>
                <w:sz w:val="24"/>
              </w:rPr>
              <w:t>是否除非有被授权员工的陪同才能进入其他区</w:t>
            </w:r>
            <w:r>
              <w:rPr>
                <w:sz w:val="24"/>
              </w:rPr>
              <w:t>域</w:t>
            </w:r>
          </w:p>
        </w:tc>
        <w:tc>
          <w:tcPr>
            <w:tcW w:w="1980" w:type="dxa"/>
          </w:tcPr>
          <w:p w14:paraId="54CD66F5">
            <w:pPr>
              <w:pStyle w:val="11"/>
              <w:ind w:left="107"/>
              <w:rPr>
                <w:sz w:val="24"/>
              </w:rPr>
            </w:pPr>
            <w:r>
              <w:rPr>
                <w:sz w:val="24"/>
              </w:rPr>
              <w:t>是</w:t>
            </w:r>
          </w:p>
        </w:tc>
        <w:tc>
          <w:tcPr>
            <w:tcW w:w="3734" w:type="dxa"/>
          </w:tcPr>
          <w:p w14:paraId="2D740996">
            <w:pPr>
              <w:pStyle w:val="11"/>
              <w:numPr>
                <w:ilvl w:val="0"/>
                <w:numId w:val="3"/>
              </w:numPr>
              <w:tabs>
                <w:tab w:val="left" w:pos="361"/>
              </w:tabs>
              <w:spacing w:before="82" w:after="0" w:line="364" w:lineRule="auto"/>
              <w:ind w:left="107" w:right="96" w:firstLine="0"/>
              <w:jc w:val="both"/>
              <w:rPr>
                <w:sz w:val="24"/>
              </w:rPr>
            </w:pPr>
            <w:r>
              <w:rPr>
                <w:spacing w:val="9"/>
                <w:sz w:val="24"/>
              </w:rPr>
              <w:t>外来人员进入</w:t>
            </w:r>
            <w:r>
              <w:rPr>
                <w:rFonts w:hint="eastAsia"/>
                <w:spacing w:val="9"/>
                <w:sz w:val="24"/>
                <w:lang w:eastAsia="zh-CN"/>
              </w:rPr>
              <w:t>仓库</w:t>
            </w:r>
            <w:r>
              <w:rPr>
                <w:spacing w:val="9"/>
                <w:sz w:val="24"/>
              </w:rPr>
              <w:t>必须经过部</w:t>
            </w:r>
            <w:r>
              <w:rPr>
                <w:spacing w:val="-10"/>
                <w:sz w:val="24"/>
              </w:rPr>
              <w:t>门负责人的允许，员工不得擅自放</w:t>
            </w:r>
            <w:r>
              <w:rPr>
                <w:sz w:val="24"/>
              </w:rPr>
              <w:t>行。</w:t>
            </w:r>
          </w:p>
          <w:p w14:paraId="48CD887B">
            <w:pPr>
              <w:pStyle w:val="11"/>
              <w:numPr>
                <w:ilvl w:val="0"/>
                <w:numId w:val="3"/>
              </w:numPr>
              <w:tabs>
                <w:tab w:val="left" w:pos="361"/>
              </w:tabs>
              <w:spacing w:before="2" w:after="0" w:line="364" w:lineRule="auto"/>
              <w:ind w:left="107" w:right="96" w:firstLine="0"/>
              <w:jc w:val="left"/>
              <w:rPr>
                <w:sz w:val="24"/>
              </w:rPr>
            </w:pPr>
            <w:r>
              <w:rPr>
                <w:spacing w:val="9"/>
                <w:sz w:val="24"/>
              </w:rPr>
              <w:t>进入</w:t>
            </w:r>
            <w:r>
              <w:rPr>
                <w:rFonts w:hint="eastAsia"/>
                <w:spacing w:val="9"/>
                <w:sz w:val="24"/>
                <w:lang w:eastAsia="zh-CN"/>
              </w:rPr>
              <w:t>仓库</w:t>
            </w:r>
            <w:r>
              <w:rPr>
                <w:spacing w:val="9"/>
                <w:sz w:val="24"/>
              </w:rPr>
              <w:t>外来人员必须遵守公</w:t>
            </w:r>
            <w:r>
              <w:rPr>
                <w:sz w:val="24"/>
              </w:rPr>
              <w:t>司相关规定并登记</w:t>
            </w:r>
          </w:p>
          <w:p w14:paraId="73A9FCAD">
            <w:pPr>
              <w:pStyle w:val="11"/>
              <w:numPr>
                <w:ilvl w:val="0"/>
                <w:numId w:val="3"/>
              </w:numPr>
              <w:tabs>
                <w:tab w:val="left" w:pos="361"/>
              </w:tabs>
              <w:spacing w:before="1" w:after="0" w:line="364" w:lineRule="auto"/>
              <w:ind w:left="107" w:right="96" w:firstLine="0"/>
              <w:jc w:val="left"/>
              <w:rPr>
                <w:sz w:val="24"/>
              </w:rPr>
            </w:pPr>
            <w:r>
              <w:rPr>
                <w:spacing w:val="9"/>
                <w:sz w:val="24"/>
              </w:rPr>
              <w:t>外来人员进入</w:t>
            </w:r>
            <w:r>
              <w:rPr>
                <w:rFonts w:hint="eastAsia"/>
                <w:spacing w:val="9"/>
                <w:sz w:val="24"/>
                <w:lang w:eastAsia="zh-CN"/>
              </w:rPr>
              <w:t>仓库</w:t>
            </w:r>
            <w:r>
              <w:rPr>
                <w:spacing w:val="9"/>
                <w:sz w:val="24"/>
              </w:rPr>
              <w:t>不得拍照和</w:t>
            </w:r>
            <w:r>
              <w:rPr>
                <w:sz w:val="24"/>
              </w:rPr>
              <w:t>携带物品进入</w:t>
            </w:r>
          </w:p>
          <w:p w14:paraId="2BABA953">
            <w:pPr>
              <w:pStyle w:val="11"/>
              <w:numPr>
                <w:ilvl w:val="0"/>
                <w:numId w:val="3"/>
              </w:numPr>
              <w:tabs>
                <w:tab w:val="left" w:pos="361"/>
              </w:tabs>
              <w:spacing w:before="1" w:after="0" w:line="240" w:lineRule="auto"/>
              <w:ind w:left="360" w:right="0" w:hanging="254"/>
              <w:jc w:val="left"/>
              <w:rPr>
                <w:sz w:val="24"/>
              </w:rPr>
            </w:pPr>
            <w:r>
              <w:rPr>
                <w:spacing w:val="11"/>
                <w:sz w:val="24"/>
              </w:rPr>
              <w:t>外来人员进入</w:t>
            </w:r>
            <w:r>
              <w:rPr>
                <w:rFonts w:hint="eastAsia"/>
                <w:spacing w:val="11"/>
                <w:sz w:val="24"/>
                <w:lang w:eastAsia="zh-CN"/>
              </w:rPr>
              <w:t>仓库</w:t>
            </w:r>
            <w:r>
              <w:rPr>
                <w:spacing w:val="11"/>
                <w:sz w:val="24"/>
              </w:rPr>
              <w:t>必须由相关</w:t>
            </w:r>
          </w:p>
          <w:p w14:paraId="58FE56DC">
            <w:pPr>
              <w:pStyle w:val="11"/>
              <w:spacing w:before="161"/>
              <w:ind w:left="107"/>
              <w:rPr>
                <w:sz w:val="24"/>
              </w:rPr>
            </w:pPr>
            <w:r>
              <w:rPr>
                <w:sz w:val="24"/>
              </w:rPr>
              <w:t>人员陪同</w:t>
            </w:r>
          </w:p>
        </w:tc>
      </w:tr>
      <w:tr w14:paraId="6EF5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24820358">
            <w:pPr>
              <w:pStyle w:val="11"/>
              <w:spacing w:line="364" w:lineRule="auto"/>
              <w:ind w:right="33"/>
              <w:rPr>
                <w:sz w:val="24"/>
              </w:rPr>
            </w:pPr>
            <w:r>
              <w:rPr>
                <w:sz w:val="24"/>
              </w:rPr>
              <w:t>当地执法机构（包括消防部门）是否有</w:t>
            </w:r>
            <w:r>
              <w:rPr>
                <w:rFonts w:hint="eastAsia"/>
                <w:sz w:val="24"/>
                <w:lang w:eastAsia="zh-CN"/>
              </w:rPr>
              <w:t>仓库</w:t>
            </w:r>
            <w:r>
              <w:rPr>
                <w:sz w:val="24"/>
              </w:rPr>
              <w:t>的布局</w:t>
            </w:r>
          </w:p>
          <w:p w14:paraId="36A0A4DC">
            <w:pPr>
              <w:pStyle w:val="11"/>
              <w:spacing w:before="1"/>
              <w:rPr>
                <w:sz w:val="24"/>
              </w:rPr>
            </w:pPr>
            <w:r>
              <w:rPr>
                <w:sz w:val="24"/>
              </w:rPr>
              <w:t>图最新版本</w:t>
            </w:r>
          </w:p>
        </w:tc>
        <w:tc>
          <w:tcPr>
            <w:tcW w:w="1980" w:type="dxa"/>
          </w:tcPr>
          <w:p w14:paraId="1B86A2EA">
            <w:pPr>
              <w:pStyle w:val="11"/>
              <w:ind w:left="107"/>
              <w:rPr>
                <w:sz w:val="24"/>
              </w:rPr>
            </w:pPr>
            <w:r>
              <w:rPr>
                <w:sz w:val="24"/>
              </w:rPr>
              <w:t>否</w:t>
            </w:r>
          </w:p>
        </w:tc>
        <w:tc>
          <w:tcPr>
            <w:tcW w:w="3734" w:type="dxa"/>
          </w:tcPr>
          <w:p w14:paraId="1B88E33F">
            <w:pPr>
              <w:pStyle w:val="11"/>
              <w:spacing w:line="364" w:lineRule="auto"/>
              <w:ind w:left="107" w:right="16"/>
              <w:rPr>
                <w:sz w:val="24"/>
              </w:rPr>
            </w:pPr>
            <w:r>
              <w:rPr>
                <w:sz w:val="24"/>
              </w:rPr>
              <w:t>提供</w:t>
            </w:r>
            <w:r>
              <w:rPr>
                <w:rFonts w:hint="eastAsia"/>
                <w:sz w:val="24"/>
                <w:lang w:eastAsia="zh-CN"/>
              </w:rPr>
              <w:t>仓库</w:t>
            </w:r>
            <w:r>
              <w:rPr>
                <w:sz w:val="24"/>
              </w:rPr>
              <w:t>整体和各</w:t>
            </w:r>
            <w:r>
              <w:rPr>
                <w:rFonts w:hint="eastAsia"/>
                <w:sz w:val="24"/>
                <w:lang w:eastAsia="zh-CN"/>
              </w:rPr>
              <w:t>仓库</w:t>
            </w:r>
            <w:r>
              <w:rPr>
                <w:sz w:val="24"/>
              </w:rPr>
              <w:t>布局图；规定如有更改及时提供给相关机构</w:t>
            </w:r>
          </w:p>
        </w:tc>
      </w:tr>
      <w:tr w14:paraId="01BC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08" w:type="dxa"/>
          </w:tcPr>
          <w:p w14:paraId="7108DED8">
            <w:pPr>
              <w:pStyle w:val="11"/>
              <w:rPr>
                <w:sz w:val="24"/>
              </w:rPr>
            </w:pPr>
            <w:r>
              <w:rPr>
                <w:rFonts w:hint="eastAsia"/>
                <w:sz w:val="24"/>
                <w:lang w:eastAsia="zh-CN"/>
              </w:rPr>
              <w:t>仓库</w:t>
            </w:r>
            <w:r>
              <w:rPr>
                <w:sz w:val="24"/>
              </w:rPr>
              <w:t>内的消毒剂、清洁剂</w:t>
            </w:r>
          </w:p>
          <w:p w14:paraId="76EA2E91">
            <w:pPr>
              <w:pStyle w:val="11"/>
              <w:spacing w:before="160"/>
              <w:rPr>
                <w:sz w:val="24"/>
              </w:rPr>
            </w:pPr>
            <w:r>
              <w:rPr>
                <w:sz w:val="24"/>
              </w:rPr>
              <w:t>存放场所</w:t>
            </w:r>
          </w:p>
        </w:tc>
        <w:tc>
          <w:tcPr>
            <w:tcW w:w="1980" w:type="dxa"/>
          </w:tcPr>
          <w:p w14:paraId="43BFB594">
            <w:pPr>
              <w:pStyle w:val="11"/>
              <w:ind w:left="107"/>
              <w:rPr>
                <w:sz w:val="24"/>
              </w:rPr>
            </w:pPr>
            <w:r>
              <w:rPr>
                <w:sz w:val="24"/>
              </w:rPr>
              <w:t>否</w:t>
            </w:r>
          </w:p>
        </w:tc>
        <w:tc>
          <w:tcPr>
            <w:tcW w:w="3734" w:type="dxa"/>
          </w:tcPr>
          <w:p w14:paraId="2EC0E907">
            <w:pPr>
              <w:pStyle w:val="11"/>
              <w:ind w:left="107"/>
              <w:rPr>
                <w:sz w:val="24"/>
              </w:rPr>
            </w:pPr>
            <w:r>
              <w:rPr>
                <w:rFonts w:hint="eastAsia"/>
                <w:spacing w:val="-9"/>
                <w:sz w:val="24"/>
                <w:lang w:eastAsia="zh-CN"/>
              </w:rPr>
              <w:t>仓库</w:t>
            </w:r>
            <w:r>
              <w:rPr>
                <w:spacing w:val="-9"/>
                <w:sz w:val="24"/>
              </w:rPr>
              <w:t>内的消毒剂、清洁剂存放在专</w:t>
            </w:r>
          </w:p>
          <w:p w14:paraId="38C85D1E">
            <w:pPr>
              <w:pStyle w:val="11"/>
              <w:spacing w:before="160"/>
              <w:ind w:left="107"/>
              <w:rPr>
                <w:sz w:val="24"/>
              </w:rPr>
            </w:pPr>
            <w:r>
              <w:rPr>
                <w:spacing w:val="-10"/>
                <w:sz w:val="24"/>
              </w:rPr>
              <w:t>门的场所，并由相关人员严格管理</w:t>
            </w:r>
          </w:p>
        </w:tc>
      </w:tr>
      <w:tr w14:paraId="61C83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43B81A8C">
            <w:pPr>
              <w:pStyle w:val="11"/>
              <w:rPr>
                <w:color w:val="auto"/>
                <w:sz w:val="24"/>
              </w:rPr>
            </w:pPr>
            <w:r>
              <w:rPr>
                <w:color w:val="auto"/>
                <w:sz w:val="24"/>
              </w:rPr>
              <w:t>对厕所、更衣室物柜、储</w:t>
            </w:r>
          </w:p>
          <w:p w14:paraId="48397C50">
            <w:pPr>
              <w:pStyle w:val="11"/>
              <w:spacing w:before="8" w:line="460" w:lineRule="atLeast"/>
              <w:ind w:right="97"/>
              <w:rPr>
                <w:color w:val="auto"/>
                <w:sz w:val="24"/>
              </w:rPr>
            </w:pPr>
            <w:r>
              <w:rPr>
                <w:color w:val="auto"/>
                <w:sz w:val="24"/>
              </w:rPr>
              <w:t>存区域的检查已排除可疑包裹的程序</w:t>
            </w:r>
          </w:p>
        </w:tc>
        <w:tc>
          <w:tcPr>
            <w:tcW w:w="1980" w:type="dxa"/>
          </w:tcPr>
          <w:p w14:paraId="51F4012F">
            <w:pPr>
              <w:pStyle w:val="11"/>
              <w:ind w:left="107"/>
              <w:rPr>
                <w:color w:val="auto"/>
                <w:sz w:val="24"/>
              </w:rPr>
            </w:pPr>
            <w:r>
              <w:rPr>
                <w:color w:val="auto"/>
                <w:sz w:val="24"/>
              </w:rPr>
              <w:t>是</w:t>
            </w:r>
          </w:p>
        </w:tc>
        <w:tc>
          <w:tcPr>
            <w:tcW w:w="3734" w:type="dxa"/>
          </w:tcPr>
          <w:p w14:paraId="1C664C70">
            <w:pPr>
              <w:pStyle w:val="11"/>
              <w:spacing w:line="364" w:lineRule="auto"/>
              <w:ind w:left="107" w:right="96"/>
              <w:rPr>
                <w:color w:val="auto"/>
                <w:sz w:val="24"/>
              </w:rPr>
            </w:pPr>
            <w:r>
              <w:rPr>
                <w:color w:val="auto"/>
                <w:sz w:val="24"/>
              </w:rPr>
              <w:t>有</w:t>
            </w:r>
            <w:r>
              <w:rPr>
                <w:rFonts w:hint="eastAsia"/>
                <w:color w:val="auto"/>
                <w:sz w:val="24"/>
                <w:lang w:eastAsia="zh-CN"/>
              </w:rPr>
              <w:t>综合部</w:t>
            </w:r>
            <w:r>
              <w:rPr>
                <w:color w:val="auto"/>
                <w:sz w:val="24"/>
              </w:rPr>
              <w:t>组织人员定期检查规定造成隐患的区域</w:t>
            </w:r>
          </w:p>
        </w:tc>
      </w:tr>
      <w:tr w14:paraId="4D71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754E4CDD">
            <w:pPr>
              <w:pStyle w:val="11"/>
              <w:ind w:right="-29"/>
              <w:rPr>
                <w:sz w:val="24"/>
              </w:rPr>
            </w:pPr>
            <w:r>
              <w:rPr>
                <w:spacing w:val="18"/>
                <w:sz w:val="24"/>
              </w:rPr>
              <w:t>定期盘点潜在的危险性</w:t>
            </w:r>
          </w:p>
          <w:p w14:paraId="2D7677AB">
            <w:pPr>
              <w:pStyle w:val="11"/>
              <w:spacing w:before="8" w:line="460" w:lineRule="atLeast"/>
              <w:ind w:right="-29"/>
              <w:rPr>
                <w:sz w:val="24"/>
              </w:rPr>
            </w:pPr>
            <w:r>
              <w:rPr>
                <w:spacing w:val="-29"/>
                <w:sz w:val="24"/>
              </w:rPr>
              <w:t>工器具</w:t>
            </w:r>
            <w:r>
              <w:rPr>
                <w:sz w:val="24"/>
              </w:rPr>
              <w:t>（</w:t>
            </w:r>
            <w:r>
              <w:rPr>
                <w:spacing w:val="-13"/>
                <w:sz w:val="24"/>
              </w:rPr>
              <w:t xml:space="preserve">如刀具、剪子等） </w:t>
            </w:r>
            <w:r>
              <w:rPr>
                <w:sz w:val="24"/>
              </w:rPr>
              <w:t>的数量</w:t>
            </w:r>
          </w:p>
        </w:tc>
        <w:tc>
          <w:tcPr>
            <w:tcW w:w="1980" w:type="dxa"/>
          </w:tcPr>
          <w:p w14:paraId="4775409C">
            <w:pPr>
              <w:pStyle w:val="11"/>
              <w:ind w:left="107"/>
              <w:rPr>
                <w:sz w:val="24"/>
              </w:rPr>
            </w:pPr>
            <w:r>
              <w:rPr>
                <w:sz w:val="24"/>
              </w:rPr>
              <w:t>否</w:t>
            </w:r>
          </w:p>
        </w:tc>
        <w:tc>
          <w:tcPr>
            <w:tcW w:w="3734" w:type="dxa"/>
          </w:tcPr>
          <w:p w14:paraId="499FC7CE">
            <w:pPr>
              <w:pStyle w:val="11"/>
              <w:spacing w:line="364" w:lineRule="auto"/>
              <w:ind w:left="107" w:right="96"/>
              <w:rPr>
                <w:sz w:val="24"/>
              </w:rPr>
            </w:pPr>
            <w:r>
              <w:rPr>
                <w:rFonts w:hint="eastAsia"/>
                <w:sz w:val="24"/>
                <w:lang w:eastAsia="zh-CN"/>
              </w:rPr>
              <w:t>仓库</w:t>
            </w:r>
            <w:r>
              <w:rPr>
                <w:sz w:val="24"/>
              </w:rPr>
              <w:t>工器具必须坚持每天盘点并统一回收保管</w:t>
            </w:r>
          </w:p>
        </w:tc>
      </w:tr>
      <w:tr w14:paraId="123A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808" w:type="dxa"/>
          </w:tcPr>
          <w:p w14:paraId="6E897264">
            <w:pPr>
              <w:pStyle w:val="11"/>
              <w:spacing w:line="364" w:lineRule="auto"/>
              <w:ind w:right="97"/>
              <w:rPr>
                <w:sz w:val="24"/>
              </w:rPr>
            </w:pPr>
            <w:r>
              <w:rPr>
                <w:sz w:val="24"/>
              </w:rPr>
              <w:t>通风系统的构造方式是否能达到快速隔离受污</w:t>
            </w:r>
          </w:p>
          <w:p w14:paraId="06502272">
            <w:pPr>
              <w:pStyle w:val="11"/>
              <w:spacing w:before="1"/>
              <w:rPr>
                <w:sz w:val="24"/>
              </w:rPr>
            </w:pPr>
            <w:r>
              <w:rPr>
                <w:sz w:val="24"/>
              </w:rPr>
              <w:t>染的区域或房间</w:t>
            </w:r>
          </w:p>
        </w:tc>
        <w:tc>
          <w:tcPr>
            <w:tcW w:w="1980" w:type="dxa"/>
          </w:tcPr>
          <w:p w14:paraId="4CB07DCB">
            <w:pPr>
              <w:pStyle w:val="11"/>
              <w:ind w:left="107"/>
              <w:rPr>
                <w:sz w:val="24"/>
              </w:rPr>
            </w:pPr>
            <w:r>
              <w:rPr>
                <w:sz w:val="24"/>
              </w:rPr>
              <w:t>是</w:t>
            </w:r>
          </w:p>
        </w:tc>
        <w:tc>
          <w:tcPr>
            <w:tcW w:w="3734" w:type="dxa"/>
          </w:tcPr>
          <w:p w14:paraId="07E2796C">
            <w:pPr>
              <w:pStyle w:val="11"/>
              <w:spacing w:line="364" w:lineRule="auto"/>
              <w:ind w:left="107" w:right="16"/>
              <w:rPr>
                <w:sz w:val="24"/>
              </w:rPr>
            </w:pPr>
            <w:r>
              <w:rPr>
                <w:rFonts w:hint="eastAsia"/>
                <w:sz w:val="24"/>
                <w:lang w:eastAsia="zh-CN"/>
              </w:rPr>
              <w:t>仓库</w:t>
            </w:r>
            <w:r>
              <w:rPr>
                <w:sz w:val="24"/>
              </w:rPr>
              <w:t>通风和隔离设施必须完好，防止异物进入</w:t>
            </w:r>
          </w:p>
        </w:tc>
      </w:tr>
      <w:tr w14:paraId="2396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2808" w:type="dxa"/>
          </w:tcPr>
          <w:p w14:paraId="420A018A">
            <w:pPr>
              <w:pStyle w:val="11"/>
              <w:spacing w:line="364" w:lineRule="auto"/>
              <w:ind w:right="97"/>
              <w:rPr>
                <w:sz w:val="24"/>
              </w:rPr>
            </w:pPr>
            <w:r>
              <w:rPr>
                <w:rFonts w:hint="eastAsia"/>
                <w:sz w:val="24"/>
                <w:lang w:eastAsia="zh-CN"/>
              </w:rPr>
              <w:t>仓库</w:t>
            </w:r>
            <w:r>
              <w:rPr>
                <w:sz w:val="24"/>
              </w:rPr>
              <w:t>对电和火的安全控制</w:t>
            </w:r>
          </w:p>
        </w:tc>
        <w:tc>
          <w:tcPr>
            <w:tcW w:w="1980" w:type="dxa"/>
          </w:tcPr>
          <w:p w14:paraId="10DFF498">
            <w:pPr>
              <w:pStyle w:val="11"/>
              <w:ind w:left="107"/>
              <w:rPr>
                <w:sz w:val="24"/>
              </w:rPr>
            </w:pPr>
            <w:r>
              <w:rPr>
                <w:sz w:val="24"/>
              </w:rPr>
              <w:t>否</w:t>
            </w:r>
          </w:p>
        </w:tc>
        <w:tc>
          <w:tcPr>
            <w:tcW w:w="3734" w:type="dxa"/>
          </w:tcPr>
          <w:p w14:paraId="64753838">
            <w:pPr>
              <w:pStyle w:val="11"/>
              <w:numPr>
                <w:ilvl w:val="0"/>
                <w:numId w:val="4"/>
              </w:numPr>
              <w:tabs>
                <w:tab w:val="left" w:pos="361"/>
              </w:tabs>
              <w:spacing w:before="82" w:after="0" w:line="364" w:lineRule="auto"/>
              <w:ind w:left="107" w:right="96" w:firstLine="0"/>
              <w:jc w:val="left"/>
              <w:rPr>
                <w:sz w:val="24"/>
              </w:rPr>
            </w:pPr>
            <w:r>
              <w:rPr>
                <w:spacing w:val="9"/>
                <w:sz w:val="24"/>
              </w:rPr>
              <w:t>对</w:t>
            </w:r>
            <w:r>
              <w:rPr>
                <w:rFonts w:hint="eastAsia"/>
                <w:spacing w:val="9"/>
                <w:sz w:val="24"/>
                <w:lang w:eastAsia="zh-CN"/>
              </w:rPr>
              <w:t>仓库</w:t>
            </w:r>
            <w:r>
              <w:rPr>
                <w:spacing w:val="9"/>
                <w:sz w:val="24"/>
              </w:rPr>
              <w:t>内部的电源以及用电设</w:t>
            </w:r>
            <w:r>
              <w:rPr>
                <w:sz w:val="24"/>
              </w:rPr>
              <w:t>施进行标明上锁</w:t>
            </w:r>
          </w:p>
          <w:p w14:paraId="1FFB2150">
            <w:pPr>
              <w:pStyle w:val="11"/>
              <w:numPr>
                <w:ilvl w:val="0"/>
                <w:numId w:val="4"/>
              </w:numPr>
              <w:tabs>
                <w:tab w:val="left" w:pos="349"/>
              </w:tabs>
              <w:spacing w:before="1" w:after="0" w:line="364" w:lineRule="auto"/>
              <w:ind w:left="107" w:right="96" w:firstLine="0"/>
              <w:jc w:val="left"/>
              <w:rPr>
                <w:sz w:val="24"/>
              </w:rPr>
            </w:pPr>
            <w:r>
              <w:rPr>
                <w:spacing w:val="-8"/>
                <w:sz w:val="24"/>
              </w:rPr>
              <w:t>对消防设施进行定期检查，确定</w:t>
            </w:r>
            <w:r>
              <w:rPr>
                <w:sz w:val="24"/>
              </w:rPr>
              <w:t>是否有效</w:t>
            </w:r>
          </w:p>
          <w:p w14:paraId="66571C8F">
            <w:pPr>
              <w:pStyle w:val="11"/>
              <w:numPr>
                <w:ilvl w:val="0"/>
                <w:numId w:val="4"/>
              </w:numPr>
              <w:tabs>
                <w:tab w:val="left" w:pos="349"/>
              </w:tabs>
              <w:spacing w:before="1" w:after="0" w:line="240" w:lineRule="auto"/>
              <w:ind w:left="349" w:right="0" w:hanging="242"/>
              <w:jc w:val="left"/>
              <w:rPr>
                <w:sz w:val="24"/>
              </w:rPr>
            </w:pPr>
            <w:r>
              <w:rPr>
                <w:sz w:val="24"/>
              </w:rPr>
              <w:t>对员工进行定期培训及演练</w:t>
            </w:r>
          </w:p>
        </w:tc>
      </w:tr>
    </w:tbl>
    <w:p w14:paraId="4830DC45">
      <w:pPr>
        <w:spacing w:after="0" w:line="240" w:lineRule="auto"/>
        <w:jc w:val="left"/>
        <w:rPr>
          <w:sz w:val="24"/>
        </w:rPr>
        <w:sectPr>
          <w:pgSz w:w="11910" w:h="16840"/>
          <w:pgMar w:top="1420" w:right="1480" w:bottom="1180" w:left="1580" w:header="863" w:footer="991" w:gutter="0"/>
          <w:cols w:space="720" w:num="1"/>
        </w:sectPr>
      </w:pPr>
    </w:p>
    <w:p w14:paraId="4B579825">
      <w:pPr>
        <w:pStyle w:val="3"/>
        <w:rPr>
          <w:sz w:val="20"/>
        </w:rPr>
      </w:pPr>
    </w:p>
    <w:p w14:paraId="5358A395">
      <w:pPr>
        <w:pStyle w:val="3"/>
        <w:spacing w:before="5"/>
        <w:rPr>
          <w:sz w:val="23"/>
        </w:rPr>
      </w:pPr>
    </w:p>
    <w:p w14:paraId="04C462BD">
      <w:pPr>
        <w:pStyle w:val="6"/>
        <w:numPr>
          <w:ilvl w:val="1"/>
          <w:numId w:val="1"/>
        </w:numPr>
        <w:tabs>
          <w:tab w:val="left" w:pos="644"/>
        </w:tabs>
        <w:spacing w:before="0" w:after="0" w:line="484" w:lineRule="exact"/>
        <w:ind w:left="643" w:right="0" w:hanging="424"/>
        <w:jc w:val="left"/>
      </w:pPr>
      <w:r>
        <w:rPr>
          <w:rFonts w:hint="eastAsia"/>
          <w:lang w:val="en-US" w:eastAsia="zh-CN"/>
        </w:rPr>
        <w:t>配送</w:t>
      </w:r>
      <w:r>
        <w:t>安全</w:t>
      </w:r>
    </w:p>
    <w:p w14:paraId="7C9C6344">
      <w:pPr>
        <w:pStyle w:val="3"/>
        <w:spacing w:before="149"/>
        <w:ind w:left="220"/>
      </w:pPr>
      <w:r>
        <w:rPr>
          <w:rFonts w:hint="eastAsia"/>
          <w:lang w:eastAsia="zh-CN"/>
        </w:rPr>
        <w:t>仓库</w:t>
      </w:r>
      <w:r>
        <w:t>的</w:t>
      </w:r>
      <w:r>
        <w:rPr>
          <w:rFonts w:hint="eastAsia"/>
          <w:lang w:eastAsia="zh-CN"/>
        </w:rPr>
        <w:t>配送过程</w:t>
      </w:r>
      <w:r>
        <w:t>采用了那些食品防护程序</w:t>
      </w:r>
    </w:p>
    <w:p w14:paraId="4B4B61F9">
      <w:pPr>
        <w:pStyle w:val="3"/>
        <w:spacing w:before="1"/>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125E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0EA3723A">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4540643C">
            <w:pPr>
              <w:pStyle w:val="11"/>
              <w:spacing w:before="3"/>
              <w:ind w:left="130"/>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7101F4A3">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7576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840" w:type="dxa"/>
          </w:tcPr>
          <w:p w14:paraId="3F50CF38">
            <w:pPr>
              <w:pStyle w:val="11"/>
              <w:spacing w:line="364" w:lineRule="auto"/>
              <w:ind w:right="96"/>
              <w:rPr>
                <w:sz w:val="24"/>
              </w:rPr>
            </w:pPr>
            <w:r>
              <w:rPr>
                <w:rFonts w:hint="eastAsia"/>
                <w:sz w:val="24"/>
                <w:lang w:eastAsia="zh-CN"/>
              </w:rPr>
              <w:t>配送人员</w:t>
            </w:r>
            <w:r>
              <w:rPr>
                <w:sz w:val="24"/>
              </w:rPr>
              <w:t>进入</w:t>
            </w:r>
            <w:r>
              <w:rPr>
                <w:rFonts w:hint="eastAsia"/>
                <w:sz w:val="24"/>
                <w:lang w:eastAsia="zh-CN"/>
              </w:rPr>
              <w:t>仓库</w:t>
            </w:r>
            <w:r>
              <w:rPr>
                <w:sz w:val="24"/>
              </w:rPr>
              <w:t>的卫生检查</w:t>
            </w:r>
          </w:p>
        </w:tc>
        <w:tc>
          <w:tcPr>
            <w:tcW w:w="1948" w:type="dxa"/>
          </w:tcPr>
          <w:p w14:paraId="3F00AB86">
            <w:pPr>
              <w:pStyle w:val="11"/>
              <w:rPr>
                <w:sz w:val="24"/>
              </w:rPr>
            </w:pPr>
            <w:r>
              <w:rPr>
                <w:sz w:val="24"/>
              </w:rPr>
              <w:t>否</w:t>
            </w:r>
          </w:p>
        </w:tc>
        <w:tc>
          <w:tcPr>
            <w:tcW w:w="3734" w:type="dxa"/>
          </w:tcPr>
          <w:p w14:paraId="18D8C71E">
            <w:pPr>
              <w:pStyle w:val="11"/>
              <w:numPr>
                <w:ilvl w:val="0"/>
                <w:numId w:val="5"/>
              </w:numPr>
              <w:tabs>
                <w:tab w:val="left" w:pos="349"/>
              </w:tabs>
              <w:spacing w:before="82" w:after="0" w:line="240" w:lineRule="auto"/>
              <w:ind w:left="349" w:right="0" w:hanging="242"/>
              <w:jc w:val="left"/>
              <w:rPr>
                <w:sz w:val="24"/>
              </w:rPr>
            </w:pPr>
            <w:r>
              <w:rPr>
                <w:rFonts w:hint="eastAsia"/>
                <w:sz w:val="24"/>
                <w:lang w:eastAsia="zh-CN"/>
              </w:rPr>
              <w:t>配送人员</w:t>
            </w:r>
            <w:r>
              <w:rPr>
                <w:sz w:val="24"/>
              </w:rPr>
              <w:t>必须持有健康证明</w:t>
            </w:r>
          </w:p>
          <w:p w14:paraId="48F57DCA">
            <w:pPr>
              <w:pStyle w:val="11"/>
              <w:numPr>
                <w:ilvl w:val="0"/>
                <w:numId w:val="5"/>
              </w:numPr>
              <w:tabs>
                <w:tab w:val="left" w:pos="361"/>
              </w:tabs>
              <w:spacing w:before="8" w:after="0" w:line="460" w:lineRule="atLeast"/>
              <w:ind w:left="107" w:right="96" w:firstLine="0"/>
              <w:jc w:val="both"/>
              <w:rPr>
                <w:sz w:val="24"/>
              </w:rPr>
            </w:pPr>
            <w:r>
              <w:rPr>
                <w:spacing w:val="9"/>
                <w:sz w:val="24"/>
              </w:rPr>
              <w:t>由专门负责人对进入</w:t>
            </w:r>
            <w:r>
              <w:rPr>
                <w:rFonts w:hint="eastAsia"/>
                <w:spacing w:val="9"/>
                <w:sz w:val="24"/>
                <w:lang w:eastAsia="zh-CN"/>
              </w:rPr>
              <w:t>仓库配送人员</w:t>
            </w:r>
            <w:r>
              <w:rPr>
                <w:spacing w:val="-6"/>
                <w:sz w:val="24"/>
              </w:rPr>
              <w:t>进行卫生检查</w:t>
            </w:r>
            <w:r>
              <w:rPr>
                <w:sz w:val="24"/>
              </w:rPr>
              <w:t>（</w:t>
            </w:r>
            <w:r>
              <w:rPr>
                <w:spacing w:val="-10"/>
                <w:sz w:val="24"/>
              </w:rPr>
              <w:t>禁止化妆、佩</w:t>
            </w:r>
            <w:r>
              <w:rPr>
                <w:sz w:val="24"/>
              </w:rPr>
              <w:t>戴首饰），洗手消毒程序</w:t>
            </w:r>
          </w:p>
        </w:tc>
      </w:tr>
      <w:tr w14:paraId="6448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788D9D49">
            <w:pPr>
              <w:pStyle w:val="11"/>
              <w:rPr>
                <w:sz w:val="24"/>
              </w:rPr>
            </w:pPr>
            <w:r>
              <w:rPr>
                <w:sz w:val="24"/>
              </w:rPr>
              <w:t>保持的记录能不能够便</w:t>
            </w:r>
          </w:p>
          <w:p w14:paraId="63F9644C">
            <w:pPr>
              <w:pStyle w:val="11"/>
              <w:spacing w:before="160"/>
              <w:rPr>
                <w:sz w:val="24"/>
              </w:rPr>
            </w:pPr>
            <w:r>
              <w:rPr>
                <w:sz w:val="24"/>
              </w:rPr>
              <w:t>于向前向后追溯</w:t>
            </w:r>
          </w:p>
        </w:tc>
        <w:tc>
          <w:tcPr>
            <w:tcW w:w="1948" w:type="dxa"/>
          </w:tcPr>
          <w:p w14:paraId="31957F38">
            <w:pPr>
              <w:pStyle w:val="11"/>
              <w:rPr>
                <w:sz w:val="24"/>
              </w:rPr>
            </w:pPr>
            <w:r>
              <w:rPr>
                <w:sz w:val="24"/>
              </w:rPr>
              <w:t>否</w:t>
            </w:r>
          </w:p>
        </w:tc>
        <w:tc>
          <w:tcPr>
            <w:tcW w:w="3734" w:type="dxa"/>
          </w:tcPr>
          <w:p w14:paraId="0E497041">
            <w:pPr>
              <w:pStyle w:val="11"/>
              <w:ind w:left="107"/>
              <w:rPr>
                <w:sz w:val="24"/>
              </w:rPr>
            </w:pPr>
            <w:r>
              <w:rPr>
                <w:sz w:val="24"/>
              </w:rPr>
              <w:t>按追溯程序执行</w:t>
            </w:r>
          </w:p>
        </w:tc>
      </w:tr>
    </w:tbl>
    <w:p w14:paraId="275EDF64">
      <w:pPr>
        <w:pStyle w:val="6"/>
        <w:numPr>
          <w:ilvl w:val="1"/>
          <w:numId w:val="1"/>
        </w:numPr>
        <w:tabs>
          <w:tab w:val="left" w:pos="644"/>
        </w:tabs>
        <w:spacing w:before="42" w:after="0" w:line="240" w:lineRule="auto"/>
        <w:ind w:left="643" w:right="0" w:hanging="424"/>
        <w:jc w:val="left"/>
      </w:pPr>
      <w:r>
        <w:t>储存安全</w:t>
      </w:r>
    </w:p>
    <w:p w14:paraId="43631B2A">
      <w:pPr>
        <w:pStyle w:val="10"/>
        <w:numPr>
          <w:ilvl w:val="2"/>
          <w:numId w:val="1"/>
        </w:numPr>
        <w:tabs>
          <w:tab w:val="left" w:pos="821"/>
        </w:tabs>
        <w:spacing w:before="149" w:after="0" w:line="240" w:lineRule="auto"/>
        <w:ind w:left="821" w:right="0" w:hanging="601"/>
        <w:jc w:val="left"/>
        <w:rPr>
          <w:sz w:val="24"/>
        </w:rPr>
      </w:pPr>
      <w:r>
        <w:rPr>
          <w:rFonts w:hint="eastAsia"/>
          <w:sz w:val="24"/>
          <w:lang w:eastAsia="zh-CN"/>
        </w:rPr>
        <w:t>仓库</w:t>
      </w:r>
      <w:r>
        <w:rPr>
          <w:sz w:val="24"/>
        </w:rPr>
        <w:t>储存区域的食品防护措施</w:t>
      </w:r>
    </w:p>
    <w:p w14:paraId="2751DBEB">
      <w:pPr>
        <w:pStyle w:val="3"/>
        <w:spacing w:before="2"/>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0241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2EBCFFEA">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09B2AC8B">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1343B765">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0A7B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840" w:type="dxa"/>
          </w:tcPr>
          <w:p w14:paraId="316F1680">
            <w:pPr>
              <w:pStyle w:val="11"/>
              <w:spacing w:line="364" w:lineRule="auto"/>
              <w:ind w:right="81"/>
              <w:jc w:val="both"/>
              <w:rPr>
                <w:color w:val="auto"/>
                <w:sz w:val="24"/>
              </w:rPr>
            </w:pPr>
            <w:r>
              <w:rPr>
                <w:color w:val="auto"/>
                <w:sz w:val="24"/>
              </w:rPr>
              <w:t>进出储存区域的人员和物品（包括原料、辅料、餐具、成品等）</w:t>
            </w:r>
          </w:p>
        </w:tc>
        <w:tc>
          <w:tcPr>
            <w:tcW w:w="1948" w:type="dxa"/>
          </w:tcPr>
          <w:p w14:paraId="0F61CFA2">
            <w:pPr>
              <w:pStyle w:val="11"/>
              <w:rPr>
                <w:color w:val="auto"/>
                <w:sz w:val="24"/>
              </w:rPr>
            </w:pPr>
            <w:r>
              <w:rPr>
                <w:color w:val="auto"/>
                <w:sz w:val="24"/>
              </w:rPr>
              <w:t>是</w:t>
            </w:r>
          </w:p>
        </w:tc>
        <w:tc>
          <w:tcPr>
            <w:tcW w:w="3734" w:type="dxa"/>
          </w:tcPr>
          <w:p w14:paraId="2D4A5779">
            <w:pPr>
              <w:pStyle w:val="11"/>
              <w:numPr>
                <w:ilvl w:val="0"/>
                <w:numId w:val="6"/>
              </w:numPr>
              <w:tabs>
                <w:tab w:val="left" w:pos="349"/>
              </w:tabs>
              <w:spacing w:before="82" w:after="0" w:line="240" w:lineRule="auto"/>
              <w:ind w:left="349" w:right="0" w:hanging="242"/>
              <w:jc w:val="left"/>
              <w:rPr>
                <w:color w:val="auto"/>
                <w:sz w:val="24"/>
              </w:rPr>
            </w:pPr>
            <w:r>
              <w:rPr>
                <w:color w:val="auto"/>
                <w:sz w:val="24"/>
              </w:rPr>
              <w:t>授权员工方可进入储存区域</w:t>
            </w:r>
          </w:p>
          <w:p w14:paraId="79E7671B">
            <w:pPr>
              <w:pStyle w:val="11"/>
              <w:numPr>
                <w:ilvl w:val="0"/>
                <w:numId w:val="6"/>
              </w:numPr>
              <w:tabs>
                <w:tab w:val="left" w:pos="361"/>
              </w:tabs>
              <w:spacing w:before="160" w:after="0" w:line="364" w:lineRule="auto"/>
              <w:ind w:left="107" w:right="96" w:firstLine="0"/>
              <w:jc w:val="left"/>
              <w:rPr>
                <w:color w:val="auto"/>
                <w:sz w:val="24"/>
              </w:rPr>
            </w:pPr>
            <w:r>
              <w:rPr>
                <w:color w:val="auto"/>
                <w:spacing w:val="9"/>
                <w:sz w:val="24"/>
              </w:rPr>
              <w:t>建立出人库人员及物品登记台</w:t>
            </w:r>
            <w:r>
              <w:rPr>
                <w:color w:val="auto"/>
                <w:sz w:val="24"/>
              </w:rPr>
              <w:t>帐</w:t>
            </w:r>
          </w:p>
          <w:p w14:paraId="6AA0EF39">
            <w:pPr>
              <w:pStyle w:val="11"/>
              <w:numPr>
                <w:ilvl w:val="0"/>
                <w:numId w:val="6"/>
              </w:numPr>
              <w:tabs>
                <w:tab w:val="left" w:pos="361"/>
              </w:tabs>
              <w:spacing w:before="2" w:after="0" w:line="240" w:lineRule="auto"/>
              <w:ind w:left="360" w:right="0" w:hanging="254"/>
              <w:jc w:val="left"/>
              <w:rPr>
                <w:color w:val="auto"/>
                <w:sz w:val="24"/>
              </w:rPr>
            </w:pPr>
            <w:r>
              <w:rPr>
                <w:color w:val="auto"/>
                <w:spacing w:val="11"/>
                <w:sz w:val="24"/>
              </w:rPr>
              <w:t>及时对储存区域的门和窗户上</w:t>
            </w:r>
          </w:p>
          <w:p w14:paraId="179AB06C">
            <w:pPr>
              <w:pStyle w:val="11"/>
              <w:spacing w:before="160"/>
              <w:ind w:left="107"/>
              <w:rPr>
                <w:color w:val="auto"/>
                <w:sz w:val="24"/>
              </w:rPr>
            </w:pPr>
            <w:r>
              <w:rPr>
                <w:color w:val="auto"/>
                <w:sz w:val="24"/>
              </w:rPr>
              <w:t>锁</w:t>
            </w:r>
          </w:p>
        </w:tc>
      </w:tr>
      <w:tr w14:paraId="52FA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6466674A">
            <w:pPr>
              <w:pStyle w:val="11"/>
              <w:rPr>
                <w:sz w:val="24"/>
              </w:rPr>
            </w:pPr>
            <w:r>
              <w:rPr>
                <w:sz w:val="24"/>
              </w:rPr>
              <w:t>储存区域的卫生和货物</w:t>
            </w:r>
          </w:p>
          <w:p w14:paraId="4EE4B9EB">
            <w:pPr>
              <w:pStyle w:val="11"/>
              <w:spacing w:before="160"/>
              <w:rPr>
                <w:sz w:val="24"/>
              </w:rPr>
            </w:pPr>
            <w:r>
              <w:rPr>
                <w:sz w:val="24"/>
              </w:rPr>
              <w:t>存放检查</w:t>
            </w:r>
          </w:p>
        </w:tc>
        <w:tc>
          <w:tcPr>
            <w:tcW w:w="1948" w:type="dxa"/>
          </w:tcPr>
          <w:p w14:paraId="08ED0796">
            <w:pPr>
              <w:pStyle w:val="11"/>
              <w:rPr>
                <w:sz w:val="24"/>
              </w:rPr>
            </w:pPr>
            <w:r>
              <w:rPr>
                <w:sz w:val="24"/>
              </w:rPr>
              <w:t>否</w:t>
            </w:r>
          </w:p>
        </w:tc>
        <w:tc>
          <w:tcPr>
            <w:tcW w:w="3734" w:type="dxa"/>
          </w:tcPr>
          <w:p w14:paraId="576B91E1">
            <w:pPr>
              <w:pStyle w:val="11"/>
              <w:ind w:left="107"/>
              <w:rPr>
                <w:sz w:val="24"/>
              </w:rPr>
            </w:pPr>
            <w:r>
              <w:rPr>
                <w:sz w:val="24"/>
              </w:rPr>
              <w:t>定期对储存区域的卫生和货物存</w:t>
            </w:r>
          </w:p>
          <w:p w14:paraId="56AD3D1D">
            <w:pPr>
              <w:pStyle w:val="11"/>
              <w:spacing w:before="160"/>
              <w:ind w:left="107"/>
              <w:rPr>
                <w:sz w:val="24"/>
              </w:rPr>
            </w:pPr>
            <w:r>
              <w:rPr>
                <w:sz w:val="24"/>
              </w:rPr>
              <w:t>放进行检查并记录</w:t>
            </w:r>
          </w:p>
        </w:tc>
      </w:tr>
    </w:tbl>
    <w:p w14:paraId="79637BB6">
      <w:pPr>
        <w:pStyle w:val="10"/>
        <w:numPr>
          <w:ilvl w:val="2"/>
          <w:numId w:val="1"/>
        </w:numPr>
        <w:tabs>
          <w:tab w:val="left" w:pos="821"/>
        </w:tabs>
        <w:spacing w:before="82" w:after="0" w:line="364" w:lineRule="auto"/>
        <w:ind w:left="220" w:right="138" w:firstLine="0"/>
        <w:jc w:val="left"/>
        <w:rPr>
          <w:sz w:val="24"/>
        </w:rPr>
      </w:pPr>
      <w:r>
        <w:pict>
          <v:shape id="_x0000_s1027" o:spid="_x0000_s1027" o:spt="202" type="#_x0000_t202" style="position:absolute;left:0pt;margin-left:84.3pt;margin-top:46.75pt;height:141.9pt;width:426.8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4E52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0AB87068">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6E761B3C">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4950C260">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2BB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840" w:type="dxa"/>
                        <w:tcBorders>
                          <w:bottom w:val="nil"/>
                        </w:tcBorders>
                      </w:tcPr>
                      <w:p w14:paraId="3789F154">
                        <w:pPr>
                          <w:pStyle w:val="11"/>
                          <w:rPr>
                            <w:sz w:val="24"/>
                          </w:rPr>
                        </w:pPr>
                        <w:r>
                          <w:rPr>
                            <w:sz w:val="24"/>
                          </w:rPr>
                          <w:t>有毒有害物质、化学品</w:t>
                        </w:r>
                      </w:p>
                    </w:tc>
                    <w:tc>
                      <w:tcPr>
                        <w:tcW w:w="1948" w:type="dxa"/>
                        <w:tcBorders>
                          <w:bottom w:val="nil"/>
                        </w:tcBorders>
                      </w:tcPr>
                      <w:p w14:paraId="09C2B856">
                        <w:pPr>
                          <w:pStyle w:val="11"/>
                          <w:rPr>
                            <w:sz w:val="24"/>
                          </w:rPr>
                        </w:pPr>
                        <w:r>
                          <w:rPr>
                            <w:sz w:val="24"/>
                          </w:rPr>
                          <w:t>是</w:t>
                        </w:r>
                      </w:p>
                    </w:tc>
                    <w:tc>
                      <w:tcPr>
                        <w:tcW w:w="3734" w:type="dxa"/>
                        <w:tcBorders>
                          <w:bottom w:val="nil"/>
                        </w:tcBorders>
                      </w:tcPr>
                      <w:p w14:paraId="57694881">
                        <w:pPr>
                          <w:pStyle w:val="11"/>
                          <w:ind w:left="107"/>
                          <w:rPr>
                            <w:sz w:val="24"/>
                          </w:rPr>
                        </w:pPr>
                        <w:r>
                          <w:rPr>
                            <w:sz w:val="24"/>
                          </w:rPr>
                          <w:t>1.设立毒有害物质、化学品专用仓</w:t>
                        </w:r>
                      </w:p>
                    </w:tc>
                  </w:tr>
                  <w:tr w14:paraId="073C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Borders>
                          <w:top w:val="nil"/>
                          <w:bottom w:val="nil"/>
                        </w:tcBorders>
                      </w:tcPr>
                      <w:p w14:paraId="694CE591">
                        <w:pPr>
                          <w:pStyle w:val="11"/>
                          <w:spacing w:before="80"/>
                          <w:rPr>
                            <w:sz w:val="24"/>
                          </w:rPr>
                        </w:pPr>
                        <w:r>
                          <w:rPr>
                            <w:sz w:val="24"/>
                          </w:rPr>
                          <w:t>（如工业化学品、清洁用</w:t>
                        </w:r>
                      </w:p>
                    </w:tc>
                    <w:tc>
                      <w:tcPr>
                        <w:tcW w:w="1948" w:type="dxa"/>
                        <w:tcBorders>
                          <w:top w:val="nil"/>
                          <w:bottom w:val="nil"/>
                        </w:tcBorders>
                      </w:tcPr>
                      <w:p w14:paraId="7FF2E911">
                        <w:pPr>
                          <w:pStyle w:val="11"/>
                          <w:spacing w:before="0"/>
                          <w:ind w:left="0"/>
                          <w:rPr>
                            <w:rFonts w:ascii="Times New Roman"/>
                            <w:sz w:val="24"/>
                          </w:rPr>
                        </w:pPr>
                      </w:p>
                    </w:tc>
                    <w:tc>
                      <w:tcPr>
                        <w:tcW w:w="3734" w:type="dxa"/>
                        <w:tcBorders>
                          <w:top w:val="nil"/>
                          <w:bottom w:val="nil"/>
                        </w:tcBorders>
                      </w:tcPr>
                      <w:p w14:paraId="34AAB7E3">
                        <w:pPr>
                          <w:pStyle w:val="11"/>
                          <w:spacing w:before="80"/>
                          <w:ind w:left="107"/>
                          <w:rPr>
                            <w:sz w:val="24"/>
                          </w:rPr>
                        </w:pPr>
                        <w:r>
                          <w:rPr>
                            <w:sz w:val="24"/>
                          </w:rPr>
                          <w:t>库，由专职人员存取并做好相关记</w:t>
                        </w:r>
                      </w:p>
                    </w:tc>
                  </w:tr>
                  <w:tr w14:paraId="420A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Borders>
                          <w:top w:val="nil"/>
                          <w:bottom w:val="nil"/>
                        </w:tcBorders>
                      </w:tcPr>
                      <w:p w14:paraId="47765E9A">
                        <w:pPr>
                          <w:pStyle w:val="11"/>
                          <w:spacing w:before="80"/>
                          <w:ind w:right="-29"/>
                          <w:rPr>
                            <w:sz w:val="24"/>
                          </w:rPr>
                        </w:pPr>
                        <w:r>
                          <w:rPr>
                            <w:spacing w:val="-15"/>
                            <w:sz w:val="24"/>
                          </w:rPr>
                          <w:t>品、杀虫剂、消毒杀菌剂、</w:t>
                        </w:r>
                      </w:p>
                    </w:tc>
                    <w:tc>
                      <w:tcPr>
                        <w:tcW w:w="1948" w:type="dxa"/>
                        <w:tcBorders>
                          <w:top w:val="nil"/>
                          <w:bottom w:val="nil"/>
                        </w:tcBorders>
                      </w:tcPr>
                      <w:p w14:paraId="36C99B60">
                        <w:pPr>
                          <w:pStyle w:val="11"/>
                          <w:spacing w:before="0"/>
                          <w:ind w:left="0"/>
                          <w:rPr>
                            <w:rFonts w:ascii="Times New Roman"/>
                            <w:sz w:val="24"/>
                          </w:rPr>
                        </w:pPr>
                      </w:p>
                    </w:tc>
                    <w:tc>
                      <w:tcPr>
                        <w:tcW w:w="3734" w:type="dxa"/>
                        <w:tcBorders>
                          <w:top w:val="nil"/>
                          <w:bottom w:val="nil"/>
                        </w:tcBorders>
                      </w:tcPr>
                      <w:p w14:paraId="50BA0845">
                        <w:pPr>
                          <w:pStyle w:val="11"/>
                          <w:spacing w:before="80"/>
                          <w:ind w:left="107"/>
                          <w:rPr>
                            <w:sz w:val="24"/>
                          </w:rPr>
                        </w:pPr>
                        <w:r>
                          <w:rPr>
                            <w:sz w:val="24"/>
                          </w:rPr>
                          <w:t>录</w:t>
                        </w:r>
                      </w:p>
                    </w:tc>
                  </w:tr>
                  <w:tr w14:paraId="30E2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840" w:type="dxa"/>
                        <w:tcBorders>
                          <w:top w:val="nil"/>
                          <w:bottom w:val="nil"/>
                        </w:tcBorders>
                      </w:tcPr>
                      <w:p w14:paraId="40412670">
                        <w:pPr>
                          <w:pStyle w:val="11"/>
                          <w:spacing w:before="80"/>
                          <w:rPr>
                            <w:sz w:val="24"/>
                          </w:rPr>
                        </w:pPr>
                        <w:r>
                          <w:rPr>
                            <w:sz w:val="24"/>
                          </w:rPr>
                          <w:t>消毒剂）的存取</w:t>
                        </w:r>
                      </w:p>
                    </w:tc>
                    <w:tc>
                      <w:tcPr>
                        <w:tcW w:w="1948" w:type="dxa"/>
                        <w:tcBorders>
                          <w:top w:val="nil"/>
                          <w:bottom w:val="nil"/>
                        </w:tcBorders>
                      </w:tcPr>
                      <w:p w14:paraId="3A394B18">
                        <w:pPr>
                          <w:pStyle w:val="11"/>
                          <w:spacing w:before="0"/>
                          <w:ind w:left="0"/>
                          <w:rPr>
                            <w:rFonts w:ascii="Times New Roman"/>
                            <w:sz w:val="24"/>
                          </w:rPr>
                        </w:pPr>
                      </w:p>
                    </w:tc>
                    <w:tc>
                      <w:tcPr>
                        <w:tcW w:w="3734" w:type="dxa"/>
                        <w:tcBorders>
                          <w:top w:val="nil"/>
                          <w:bottom w:val="nil"/>
                        </w:tcBorders>
                      </w:tcPr>
                      <w:p w14:paraId="7D829B7F">
                        <w:pPr>
                          <w:pStyle w:val="11"/>
                          <w:spacing w:before="80"/>
                          <w:ind w:left="107"/>
                          <w:rPr>
                            <w:sz w:val="24"/>
                          </w:rPr>
                        </w:pPr>
                        <w:r>
                          <w:rPr>
                            <w:sz w:val="24"/>
                          </w:rPr>
                          <w:t>2.明确标识</w:t>
                        </w:r>
                      </w:p>
                    </w:tc>
                  </w:tr>
                  <w:tr w14:paraId="5CA8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840" w:type="dxa"/>
                        <w:tcBorders>
                          <w:top w:val="nil"/>
                        </w:tcBorders>
                      </w:tcPr>
                      <w:p w14:paraId="27504AE0">
                        <w:pPr>
                          <w:pStyle w:val="11"/>
                          <w:spacing w:before="0"/>
                          <w:ind w:left="0"/>
                          <w:rPr>
                            <w:rFonts w:ascii="Times New Roman"/>
                            <w:sz w:val="24"/>
                          </w:rPr>
                        </w:pPr>
                      </w:p>
                    </w:tc>
                    <w:tc>
                      <w:tcPr>
                        <w:tcW w:w="1948" w:type="dxa"/>
                        <w:tcBorders>
                          <w:top w:val="nil"/>
                        </w:tcBorders>
                      </w:tcPr>
                      <w:p w14:paraId="7DA1B41F">
                        <w:pPr>
                          <w:pStyle w:val="11"/>
                          <w:spacing w:before="0"/>
                          <w:ind w:left="0"/>
                          <w:rPr>
                            <w:rFonts w:ascii="Times New Roman"/>
                            <w:sz w:val="24"/>
                          </w:rPr>
                        </w:pPr>
                      </w:p>
                    </w:tc>
                    <w:tc>
                      <w:tcPr>
                        <w:tcW w:w="3734" w:type="dxa"/>
                        <w:tcBorders>
                          <w:top w:val="nil"/>
                        </w:tcBorders>
                      </w:tcPr>
                      <w:p w14:paraId="25E91C90">
                        <w:pPr>
                          <w:pStyle w:val="11"/>
                          <w:spacing w:before="80"/>
                          <w:ind w:left="107"/>
                          <w:rPr>
                            <w:sz w:val="24"/>
                          </w:rPr>
                        </w:pPr>
                        <w:r>
                          <w:rPr>
                            <w:sz w:val="24"/>
                          </w:rPr>
                          <w:t>3.对</w:t>
                        </w:r>
                        <w:r>
                          <w:rPr>
                            <w:rFonts w:hint="eastAsia"/>
                            <w:sz w:val="24"/>
                            <w:lang w:eastAsia="zh-CN"/>
                          </w:rPr>
                          <w:t>仓库</w:t>
                        </w:r>
                        <w:r>
                          <w:rPr>
                            <w:sz w:val="24"/>
                          </w:rPr>
                          <w:t>工具消毒做好领用台帐</w:t>
                        </w:r>
                      </w:p>
                    </w:tc>
                  </w:tr>
                </w:tbl>
                <w:p w14:paraId="0A70AEDA">
                  <w:pPr>
                    <w:pStyle w:val="3"/>
                  </w:pPr>
                </w:p>
              </w:txbxContent>
            </v:textbox>
          </v:shape>
        </w:pict>
      </w:r>
      <w:r>
        <w:rPr>
          <w:spacing w:val="-8"/>
          <w:sz w:val="24"/>
        </w:rPr>
        <w:t>有毒有害物质、化学品</w:t>
      </w:r>
      <w:r>
        <w:rPr>
          <w:sz w:val="24"/>
        </w:rPr>
        <w:t>（</w:t>
      </w:r>
      <w:r>
        <w:rPr>
          <w:spacing w:val="-11"/>
          <w:sz w:val="24"/>
        </w:rPr>
        <w:t>如工业化学品、清洁用品、杀虫剂、消毒杀菌剂、</w:t>
      </w:r>
      <w:r>
        <w:rPr>
          <w:sz w:val="24"/>
        </w:rPr>
        <w:t>消毒剂）的食品防护措施</w:t>
      </w:r>
    </w:p>
    <w:p w14:paraId="165B687F">
      <w:pPr>
        <w:spacing w:after="0" w:line="364" w:lineRule="auto"/>
        <w:jc w:val="left"/>
        <w:rPr>
          <w:sz w:val="24"/>
        </w:rPr>
        <w:sectPr>
          <w:pgSz w:w="11910" w:h="16840"/>
          <w:pgMar w:top="1420" w:right="1480" w:bottom="1180" w:left="1580" w:header="863" w:footer="991" w:gutter="0"/>
          <w:cols w:space="720" w:num="1"/>
        </w:sect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5FF6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09870695">
            <w:pPr>
              <w:pStyle w:val="11"/>
              <w:spacing w:before="0"/>
              <w:ind w:left="0"/>
              <w:rPr>
                <w:rFonts w:ascii="Times New Roman"/>
                <w:sz w:val="24"/>
              </w:rPr>
            </w:pPr>
          </w:p>
        </w:tc>
        <w:tc>
          <w:tcPr>
            <w:tcW w:w="1948" w:type="dxa"/>
          </w:tcPr>
          <w:p w14:paraId="70A6FD98">
            <w:pPr>
              <w:pStyle w:val="11"/>
              <w:spacing w:before="0"/>
              <w:ind w:left="0"/>
              <w:rPr>
                <w:rFonts w:ascii="Times New Roman"/>
                <w:sz w:val="24"/>
              </w:rPr>
            </w:pPr>
          </w:p>
        </w:tc>
        <w:tc>
          <w:tcPr>
            <w:tcW w:w="3734" w:type="dxa"/>
          </w:tcPr>
          <w:p w14:paraId="121F183C">
            <w:pPr>
              <w:pStyle w:val="11"/>
              <w:ind w:left="107"/>
              <w:rPr>
                <w:sz w:val="24"/>
              </w:rPr>
            </w:pPr>
            <w:r>
              <w:rPr>
                <w:sz w:val="24"/>
              </w:rPr>
              <w:t>和消毒记录</w:t>
            </w:r>
          </w:p>
        </w:tc>
      </w:tr>
      <w:tr w14:paraId="213C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40" w:type="dxa"/>
          </w:tcPr>
          <w:p w14:paraId="6F4BE01F">
            <w:pPr>
              <w:pStyle w:val="11"/>
              <w:rPr>
                <w:sz w:val="24"/>
              </w:rPr>
            </w:pPr>
            <w:r>
              <w:rPr>
                <w:sz w:val="24"/>
              </w:rPr>
              <w:t>有毒有害物质、化学品如</w:t>
            </w:r>
          </w:p>
          <w:p w14:paraId="160EE849">
            <w:pPr>
              <w:pStyle w:val="11"/>
              <w:spacing w:before="160"/>
              <w:rPr>
                <w:sz w:val="24"/>
              </w:rPr>
            </w:pPr>
            <w:r>
              <w:rPr>
                <w:sz w:val="24"/>
              </w:rPr>
              <w:t>有不符能否快速查出</w:t>
            </w:r>
          </w:p>
        </w:tc>
        <w:tc>
          <w:tcPr>
            <w:tcW w:w="1948" w:type="dxa"/>
          </w:tcPr>
          <w:p w14:paraId="3C58CA2D">
            <w:pPr>
              <w:pStyle w:val="11"/>
              <w:rPr>
                <w:sz w:val="24"/>
              </w:rPr>
            </w:pPr>
            <w:r>
              <w:rPr>
                <w:sz w:val="24"/>
              </w:rPr>
              <w:t>否</w:t>
            </w:r>
          </w:p>
        </w:tc>
        <w:tc>
          <w:tcPr>
            <w:tcW w:w="3734" w:type="dxa"/>
          </w:tcPr>
          <w:p w14:paraId="0B36B1EA">
            <w:pPr>
              <w:pStyle w:val="11"/>
              <w:ind w:left="107"/>
              <w:rPr>
                <w:sz w:val="24"/>
              </w:rPr>
            </w:pPr>
            <w:r>
              <w:rPr>
                <w:sz w:val="24"/>
              </w:rPr>
              <w:t>由专职人员明确标示数量、成分、</w:t>
            </w:r>
          </w:p>
          <w:p w14:paraId="4EA2479C">
            <w:pPr>
              <w:pStyle w:val="11"/>
              <w:spacing w:before="160"/>
              <w:ind w:left="107"/>
              <w:rPr>
                <w:sz w:val="24"/>
              </w:rPr>
            </w:pPr>
            <w:r>
              <w:rPr>
                <w:sz w:val="24"/>
              </w:rPr>
              <w:t>浓度、厂家、出厂日期等</w:t>
            </w:r>
          </w:p>
        </w:tc>
      </w:tr>
      <w:tr w14:paraId="4097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0ED54D76">
            <w:pPr>
              <w:pStyle w:val="11"/>
              <w:rPr>
                <w:sz w:val="24"/>
              </w:rPr>
            </w:pPr>
            <w:r>
              <w:rPr>
                <w:sz w:val="24"/>
              </w:rPr>
              <w:t>对有毒有害物质、化学品</w:t>
            </w:r>
          </w:p>
          <w:p w14:paraId="355A08E3">
            <w:pPr>
              <w:pStyle w:val="11"/>
              <w:spacing w:before="160"/>
              <w:rPr>
                <w:sz w:val="24"/>
              </w:rPr>
            </w:pPr>
            <w:r>
              <w:rPr>
                <w:sz w:val="24"/>
              </w:rPr>
              <w:t>的储存要求</w:t>
            </w:r>
          </w:p>
        </w:tc>
        <w:tc>
          <w:tcPr>
            <w:tcW w:w="1948" w:type="dxa"/>
          </w:tcPr>
          <w:p w14:paraId="3D90EA17">
            <w:pPr>
              <w:pStyle w:val="11"/>
              <w:rPr>
                <w:sz w:val="24"/>
              </w:rPr>
            </w:pPr>
            <w:r>
              <w:rPr>
                <w:sz w:val="24"/>
              </w:rPr>
              <w:t>否</w:t>
            </w:r>
          </w:p>
        </w:tc>
        <w:tc>
          <w:tcPr>
            <w:tcW w:w="3734" w:type="dxa"/>
          </w:tcPr>
          <w:p w14:paraId="4B778CA7">
            <w:pPr>
              <w:pStyle w:val="11"/>
              <w:ind w:left="107"/>
              <w:rPr>
                <w:sz w:val="24"/>
              </w:rPr>
            </w:pPr>
            <w:r>
              <w:rPr>
                <w:sz w:val="24"/>
              </w:rPr>
              <w:t>按照相关标准建立，并保持良好的</w:t>
            </w:r>
          </w:p>
          <w:p w14:paraId="5C33D59F">
            <w:pPr>
              <w:pStyle w:val="11"/>
              <w:spacing w:before="160"/>
              <w:ind w:left="107"/>
              <w:rPr>
                <w:sz w:val="24"/>
              </w:rPr>
            </w:pPr>
            <w:r>
              <w:rPr>
                <w:sz w:val="24"/>
              </w:rPr>
              <w:t>通风</w:t>
            </w:r>
          </w:p>
        </w:tc>
      </w:tr>
    </w:tbl>
    <w:p w14:paraId="73A093B6">
      <w:pPr>
        <w:pStyle w:val="3"/>
        <w:spacing w:before="11"/>
        <w:rPr>
          <w:sz w:val="6"/>
        </w:rPr>
      </w:pPr>
    </w:p>
    <w:p w14:paraId="6C304941">
      <w:pPr>
        <w:pStyle w:val="10"/>
        <w:numPr>
          <w:ilvl w:val="1"/>
          <w:numId w:val="1"/>
        </w:numPr>
        <w:tabs>
          <w:tab w:val="left" w:pos="644"/>
        </w:tabs>
        <w:spacing w:before="43"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人员的安全</w:t>
      </w:r>
    </w:p>
    <w:p w14:paraId="284BD9C0">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068B9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48DCCD4E">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2C4C7F49">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2ABE4BF6">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0E0D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840" w:type="dxa"/>
          </w:tcPr>
          <w:p w14:paraId="0EAD2CDB">
            <w:pPr>
              <w:pStyle w:val="11"/>
              <w:spacing w:line="364" w:lineRule="auto"/>
              <w:ind w:right="96"/>
              <w:jc w:val="both"/>
              <w:rPr>
                <w:sz w:val="24"/>
              </w:rPr>
            </w:pPr>
            <w:r>
              <w:rPr>
                <w:spacing w:val="20"/>
                <w:sz w:val="24"/>
              </w:rPr>
              <w:t>对所有的将要在敏感的</w:t>
            </w:r>
            <w:r>
              <w:rPr>
                <w:spacing w:val="-2"/>
                <w:sz w:val="24"/>
              </w:rPr>
              <w:t>操作线上工作的雇员</w:t>
            </w:r>
            <w:r>
              <w:rPr>
                <w:sz w:val="24"/>
              </w:rPr>
              <w:t>（</w:t>
            </w:r>
            <w:r>
              <w:rPr>
                <w:spacing w:val="-17"/>
                <w:sz w:val="24"/>
              </w:rPr>
              <w:t>包</w:t>
            </w:r>
            <w:r>
              <w:rPr>
                <w:sz w:val="24"/>
              </w:rPr>
              <w:t>括长期的和临时的</w:t>
            </w:r>
            <w:r>
              <w:rPr>
                <w:spacing w:val="-17"/>
                <w:sz w:val="24"/>
              </w:rPr>
              <w:t>）</w:t>
            </w:r>
            <w:r>
              <w:rPr>
                <w:spacing w:val="-9"/>
                <w:sz w:val="24"/>
              </w:rPr>
              <w:t>的背</w:t>
            </w:r>
          </w:p>
          <w:p w14:paraId="3BC9C69C">
            <w:pPr>
              <w:pStyle w:val="11"/>
              <w:spacing w:before="2"/>
              <w:rPr>
                <w:sz w:val="24"/>
              </w:rPr>
            </w:pPr>
            <w:r>
              <w:rPr>
                <w:sz w:val="24"/>
              </w:rPr>
              <w:t>景调查</w:t>
            </w:r>
          </w:p>
        </w:tc>
        <w:tc>
          <w:tcPr>
            <w:tcW w:w="1948" w:type="dxa"/>
          </w:tcPr>
          <w:p w14:paraId="0BED1CB5">
            <w:pPr>
              <w:pStyle w:val="11"/>
              <w:rPr>
                <w:sz w:val="24"/>
              </w:rPr>
            </w:pPr>
            <w:r>
              <w:rPr>
                <w:sz w:val="24"/>
              </w:rPr>
              <w:t>是</w:t>
            </w:r>
          </w:p>
        </w:tc>
        <w:tc>
          <w:tcPr>
            <w:tcW w:w="3734" w:type="dxa"/>
          </w:tcPr>
          <w:p w14:paraId="438D245C">
            <w:pPr>
              <w:pStyle w:val="11"/>
              <w:spacing w:line="364" w:lineRule="auto"/>
              <w:ind w:left="107" w:right="96"/>
              <w:rPr>
                <w:sz w:val="24"/>
              </w:rPr>
            </w:pPr>
            <w:r>
              <w:rPr>
                <w:sz w:val="24"/>
              </w:rPr>
              <w:t>对关键岗位员工执行背景调查并记录</w:t>
            </w:r>
          </w:p>
        </w:tc>
      </w:tr>
      <w:tr w14:paraId="7D2B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40" w:type="dxa"/>
          </w:tcPr>
          <w:p w14:paraId="3A6CCE81">
            <w:pPr>
              <w:pStyle w:val="11"/>
              <w:spacing w:line="364" w:lineRule="auto"/>
              <w:ind w:right="96"/>
              <w:rPr>
                <w:sz w:val="24"/>
              </w:rPr>
            </w:pPr>
            <w:r>
              <w:rPr>
                <w:sz w:val="24"/>
              </w:rPr>
              <w:t>对所有的</w:t>
            </w:r>
            <w:r>
              <w:rPr>
                <w:rFonts w:hint="eastAsia"/>
                <w:sz w:val="24"/>
                <w:lang w:eastAsia="zh-CN"/>
              </w:rPr>
              <w:t>仓库</w:t>
            </w:r>
            <w:r>
              <w:rPr>
                <w:sz w:val="24"/>
              </w:rPr>
              <w:t>员工的安全程序培训</w:t>
            </w:r>
          </w:p>
        </w:tc>
        <w:tc>
          <w:tcPr>
            <w:tcW w:w="1948" w:type="dxa"/>
          </w:tcPr>
          <w:p w14:paraId="340870DA">
            <w:pPr>
              <w:pStyle w:val="11"/>
              <w:rPr>
                <w:sz w:val="24"/>
              </w:rPr>
            </w:pPr>
            <w:r>
              <w:rPr>
                <w:sz w:val="24"/>
              </w:rPr>
              <w:t>否</w:t>
            </w:r>
          </w:p>
        </w:tc>
        <w:tc>
          <w:tcPr>
            <w:tcW w:w="3734" w:type="dxa"/>
          </w:tcPr>
          <w:p w14:paraId="0E3DD0A5">
            <w:pPr>
              <w:pStyle w:val="11"/>
              <w:ind w:left="107"/>
              <w:rPr>
                <w:sz w:val="24"/>
              </w:rPr>
            </w:pPr>
            <w:r>
              <w:rPr>
                <w:sz w:val="24"/>
              </w:rPr>
              <w:t>由公司食品安全防护小组组织并</w:t>
            </w:r>
          </w:p>
          <w:p w14:paraId="1B311ED4">
            <w:pPr>
              <w:pStyle w:val="11"/>
              <w:spacing w:before="8" w:line="460" w:lineRule="atLeast"/>
              <w:ind w:left="107" w:right="15"/>
              <w:rPr>
                <w:sz w:val="24"/>
              </w:rPr>
            </w:pPr>
            <w:r>
              <w:rPr>
                <w:sz w:val="24"/>
              </w:rPr>
              <w:t>对</w:t>
            </w:r>
            <w:r>
              <w:rPr>
                <w:rFonts w:hint="eastAsia"/>
                <w:sz w:val="24"/>
                <w:lang w:eastAsia="zh-CN"/>
              </w:rPr>
              <w:t>仓库</w:t>
            </w:r>
            <w:r>
              <w:rPr>
                <w:sz w:val="24"/>
              </w:rPr>
              <w:t>员工进行培训(每月一次)、考核</w:t>
            </w:r>
          </w:p>
        </w:tc>
      </w:tr>
      <w:tr w14:paraId="2F1E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1F010874">
            <w:pPr>
              <w:pStyle w:val="11"/>
              <w:rPr>
                <w:sz w:val="24"/>
              </w:rPr>
            </w:pPr>
            <w:r>
              <w:rPr>
                <w:sz w:val="24"/>
              </w:rPr>
              <w:t>员工的个人存物柜</w:t>
            </w:r>
          </w:p>
        </w:tc>
        <w:tc>
          <w:tcPr>
            <w:tcW w:w="1948" w:type="dxa"/>
          </w:tcPr>
          <w:p w14:paraId="04D14242">
            <w:pPr>
              <w:pStyle w:val="11"/>
              <w:rPr>
                <w:sz w:val="24"/>
              </w:rPr>
            </w:pPr>
            <w:r>
              <w:rPr>
                <w:sz w:val="24"/>
              </w:rPr>
              <w:t>否</w:t>
            </w:r>
          </w:p>
        </w:tc>
        <w:tc>
          <w:tcPr>
            <w:tcW w:w="3734" w:type="dxa"/>
          </w:tcPr>
          <w:p w14:paraId="0F114BB5">
            <w:pPr>
              <w:pStyle w:val="11"/>
              <w:ind w:left="107"/>
              <w:rPr>
                <w:sz w:val="24"/>
              </w:rPr>
            </w:pPr>
            <w:r>
              <w:rPr>
                <w:sz w:val="24"/>
              </w:rPr>
              <w:t>由专责人员检查记录</w:t>
            </w:r>
          </w:p>
        </w:tc>
      </w:tr>
      <w:tr w14:paraId="41CE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40" w:type="dxa"/>
          </w:tcPr>
          <w:p w14:paraId="171CCE39">
            <w:pPr>
              <w:pStyle w:val="11"/>
              <w:rPr>
                <w:sz w:val="24"/>
              </w:rPr>
            </w:pPr>
            <w:r>
              <w:rPr>
                <w:sz w:val="24"/>
              </w:rPr>
              <w:t>对访问人员的进出区域、</w:t>
            </w:r>
          </w:p>
          <w:p w14:paraId="605B975F">
            <w:pPr>
              <w:pStyle w:val="11"/>
              <w:spacing w:before="160"/>
              <w:rPr>
                <w:sz w:val="24"/>
              </w:rPr>
            </w:pPr>
            <w:r>
              <w:rPr>
                <w:sz w:val="24"/>
              </w:rPr>
              <w:t>携带物品等进行检查</w:t>
            </w:r>
          </w:p>
        </w:tc>
        <w:tc>
          <w:tcPr>
            <w:tcW w:w="1948" w:type="dxa"/>
          </w:tcPr>
          <w:p w14:paraId="138B0A26">
            <w:pPr>
              <w:pStyle w:val="11"/>
              <w:rPr>
                <w:sz w:val="24"/>
              </w:rPr>
            </w:pPr>
            <w:r>
              <w:rPr>
                <w:sz w:val="24"/>
              </w:rPr>
              <w:t>否</w:t>
            </w:r>
          </w:p>
        </w:tc>
        <w:tc>
          <w:tcPr>
            <w:tcW w:w="3734" w:type="dxa"/>
          </w:tcPr>
          <w:p w14:paraId="666767A8">
            <w:pPr>
              <w:pStyle w:val="11"/>
              <w:ind w:left="107"/>
              <w:rPr>
                <w:sz w:val="24"/>
              </w:rPr>
            </w:pPr>
            <w:r>
              <w:rPr>
                <w:spacing w:val="-6"/>
                <w:sz w:val="24"/>
              </w:rPr>
              <w:t>对外访人员由接领人负责接待，携</w:t>
            </w:r>
          </w:p>
          <w:p w14:paraId="3BFDC1F8">
            <w:pPr>
              <w:pStyle w:val="11"/>
              <w:spacing w:before="160"/>
              <w:ind w:left="107"/>
              <w:rPr>
                <w:sz w:val="24"/>
              </w:rPr>
            </w:pPr>
            <w:r>
              <w:rPr>
                <w:spacing w:val="-8"/>
                <w:sz w:val="24"/>
              </w:rPr>
              <w:t>带物品由专责人员保管，禁止拍照</w:t>
            </w:r>
          </w:p>
        </w:tc>
      </w:tr>
      <w:tr w14:paraId="1F957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6809BC46">
            <w:pPr>
              <w:pStyle w:val="11"/>
              <w:rPr>
                <w:sz w:val="24"/>
              </w:rPr>
            </w:pPr>
            <w:r>
              <w:rPr>
                <w:sz w:val="24"/>
              </w:rPr>
              <w:t>与员工交流，听取意见</w:t>
            </w:r>
          </w:p>
        </w:tc>
        <w:tc>
          <w:tcPr>
            <w:tcW w:w="1948" w:type="dxa"/>
          </w:tcPr>
          <w:p w14:paraId="5F47C8AF">
            <w:pPr>
              <w:pStyle w:val="11"/>
              <w:rPr>
                <w:sz w:val="24"/>
              </w:rPr>
            </w:pPr>
            <w:r>
              <w:rPr>
                <w:sz w:val="24"/>
              </w:rPr>
              <w:t>否</w:t>
            </w:r>
          </w:p>
        </w:tc>
        <w:tc>
          <w:tcPr>
            <w:tcW w:w="3734" w:type="dxa"/>
          </w:tcPr>
          <w:p w14:paraId="34CFA2DB">
            <w:pPr>
              <w:pStyle w:val="11"/>
              <w:ind w:left="107"/>
              <w:rPr>
                <w:sz w:val="24"/>
              </w:rPr>
            </w:pPr>
            <w:r>
              <w:rPr>
                <w:sz w:val="24"/>
              </w:rPr>
              <w:t>每周一开例会</w:t>
            </w:r>
          </w:p>
        </w:tc>
      </w:tr>
    </w:tbl>
    <w:p w14:paraId="2083E146">
      <w:pPr>
        <w:pStyle w:val="10"/>
        <w:numPr>
          <w:ilvl w:val="1"/>
          <w:numId w:val="1"/>
        </w:numPr>
        <w:tabs>
          <w:tab w:val="left" w:pos="644"/>
        </w:tabs>
        <w:spacing w:before="43"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信息安全</w:t>
      </w:r>
    </w:p>
    <w:p w14:paraId="637A088E">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27D1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516CDAE5">
            <w:pPr>
              <w:pStyle w:val="11"/>
              <w:spacing w:before="3"/>
              <w:ind w:left="199" w:right="190"/>
              <w:jc w:val="center"/>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0B71FEE4">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56A57451">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522E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22A39A5A">
            <w:pPr>
              <w:pStyle w:val="11"/>
              <w:ind w:left="199" w:right="190"/>
              <w:jc w:val="center"/>
              <w:rPr>
                <w:sz w:val="24"/>
              </w:rPr>
            </w:pPr>
            <w:r>
              <w:rPr>
                <w:sz w:val="24"/>
              </w:rPr>
              <w:t>公司经营相关的数据及</w:t>
            </w:r>
          </w:p>
        </w:tc>
        <w:tc>
          <w:tcPr>
            <w:tcW w:w="1948" w:type="dxa"/>
          </w:tcPr>
          <w:p w14:paraId="69267A50">
            <w:pPr>
              <w:pStyle w:val="11"/>
              <w:rPr>
                <w:sz w:val="24"/>
              </w:rPr>
            </w:pPr>
            <w:r>
              <w:rPr>
                <w:sz w:val="24"/>
              </w:rPr>
              <w:t>否</w:t>
            </w:r>
          </w:p>
        </w:tc>
        <w:tc>
          <w:tcPr>
            <w:tcW w:w="3734" w:type="dxa"/>
          </w:tcPr>
          <w:p w14:paraId="1FC6078E">
            <w:pPr>
              <w:pStyle w:val="11"/>
              <w:ind w:left="107"/>
              <w:rPr>
                <w:sz w:val="24"/>
              </w:rPr>
            </w:pPr>
            <w:r>
              <w:rPr>
                <w:sz w:val="24"/>
              </w:rPr>
              <w:t>1.设立知悉权限</w:t>
            </w:r>
          </w:p>
        </w:tc>
      </w:tr>
      <w:tr w14:paraId="4D35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840" w:type="dxa"/>
            <w:tcBorders>
              <w:bottom w:val="nil"/>
            </w:tcBorders>
          </w:tcPr>
          <w:p w14:paraId="481F1DB5">
            <w:pPr>
              <w:pStyle w:val="11"/>
              <w:rPr>
                <w:sz w:val="24"/>
              </w:rPr>
            </w:pPr>
            <w:r>
              <w:rPr>
                <w:sz w:val="24"/>
              </w:rPr>
              <w:t>客户资料、成本报价、生</w:t>
            </w:r>
          </w:p>
        </w:tc>
        <w:tc>
          <w:tcPr>
            <w:tcW w:w="1948" w:type="dxa"/>
            <w:vMerge w:val="restart"/>
          </w:tcPr>
          <w:p w14:paraId="182D880D">
            <w:pPr>
              <w:pStyle w:val="11"/>
              <w:spacing w:before="0"/>
              <w:ind w:left="0"/>
              <w:rPr>
                <w:rFonts w:ascii="Times New Roman"/>
                <w:sz w:val="24"/>
              </w:rPr>
            </w:pPr>
          </w:p>
        </w:tc>
        <w:tc>
          <w:tcPr>
            <w:tcW w:w="3734" w:type="dxa"/>
            <w:tcBorders>
              <w:bottom w:val="nil"/>
            </w:tcBorders>
          </w:tcPr>
          <w:p w14:paraId="59C3ADFE">
            <w:pPr>
              <w:pStyle w:val="11"/>
              <w:ind w:left="107"/>
              <w:rPr>
                <w:sz w:val="24"/>
              </w:rPr>
            </w:pPr>
            <w:r>
              <w:rPr>
                <w:sz w:val="24"/>
              </w:rPr>
              <w:t>2.电子文件加密保存、书面文件不</w:t>
            </w:r>
          </w:p>
        </w:tc>
      </w:tr>
      <w:tr w14:paraId="6161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840" w:type="dxa"/>
            <w:tcBorders>
              <w:top w:val="nil"/>
              <w:bottom w:val="nil"/>
            </w:tcBorders>
          </w:tcPr>
          <w:p w14:paraId="6A89FBFF">
            <w:pPr>
              <w:pStyle w:val="11"/>
              <w:spacing w:before="75"/>
              <w:ind w:right="-29"/>
              <w:rPr>
                <w:sz w:val="24"/>
              </w:rPr>
            </w:pPr>
            <w:r>
              <w:rPr>
                <w:spacing w:val="-15"/>
                <w:sz w:val="24"/>
              </w:rPr>
              <w:t>产工艺、原料单价、库存、</w:t>
            </w:r>
          </w:p>
        </w:tc>
        <w:tc>
          <w:tcPr>
            <w:tcW w:w="1948" w:type="dxa"/>
            <w:vMerge w:val="continue"/>
            <w:tcBorders>
              <w:top w:val="nil"/>
            </w:tcBorders>
          </w:tcPr>
          <w:p w14:paraId="20D35B82">
            <w:pPr>
              <w:rPr>
                <w:sz w:val="2"/>
                <w:szCs w:val="2"/>
              </w:rPr>
            </w:pPr>
          </w:p>
        </w:tc>
        <w:tc>
          <w:tcPr>
            <w:tcW w:w="3734" w:type="dxa"/>
            <w:tcBorders>
              <w:top w:val="nil"/>
              <w:bottom w:val="nil"/>
            </w:tcBorders>
          </w:tcPr>
          <w:p w14:paraId="4B32E6A7">
            <w:pPr>
              <w:pStyle w:val="11"/>
              <w:spacing w:before="75"/>
              <w:ind w:left="107"/>
              <w:rPr>
                <w:sz w:val="24"/>
              </w:rPr>
            </w:pPr>
            <w:r>
              <w:rPr>
                <w:sz w:val="24"/>
              </w:rPr>
              <w:t>置于公开场所且知悉内容不对无</w:t>
            </w:r>
          </w:p>
        </w:tc>
      </w:tr>
      <w:tr w14:paraId="3A09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840" w:type="dxa"/>
            <w:tcBorders>
              <w:top w:val="nil"/>
              <w:bottom w:val="nil"/>
            </w:tcBorders>
          </w:tcPr>
          <w:p w14:paraId="2F323878">
            <w:pPr>
              <w:pStyle w:val="11"/>
              <w:spacing w:before="75"/>
              <w:rPr>
                <w:sz w:val="24"/>
              </w:rPr>
            </w:pPr>
            <w:r>
              <w:rPr>
                <w:sz w:val="24"/>
              </w:rPr>
              <w:t>人事变动、策略调整等安</w:t>
            </w:r>
          </w:p>
        </w:tc>
        <w:tc>
          <w:tcPr>
            <w:tcW w:w="1948" w:type="dxa"/>
            <w:vMerge w:val="continue"/>
            <w:tcBorders>
              <w:top w:val="nil"/>
            </w:tcBorders>
          </w:tcPr>
          <w:p w14:paraId="19E91B27">
            <w:pPr>
              <w:rPr>
                <w:sz w:val="2"/>
                <w:szCs w:val="2"/>
              </w:rPr>
            </w:pPr>
          </w:p>
        </w:tc>
        <w:tc>
          <w:tcPr>
            <w:tcW w:w="3734" w:type="dxa"/>
            <w:tcBorders>
              <w:top w:val="nil"/>
              <w:bottom w:val="nil"/>
            </w:tcBorders>
          </w:tcPr>
          <w:p w14:paraId="4EDEE154">
            <w:pPr>
              <w:pStyle w:val="11"/>
              <w:spacing w:before="75"/>
              <w:ind w:left="107"/>
              <w:rPr>
                <w:sz w:val="24"/>
              </w:rPr>
            </w:pPr>
            <w:r>
              <w:rPr>
                <w:sz w:val="24"/>
              </w:rPr>
              <w:t>岗位人员、公司外人员传播</w:t>
            </w:r>
          </w:p>
        </w:tc>
      </w:tr>
      <w:tr w14:paraId="2BBC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840" w:type="dxa"/>
            <w:tcBorders>
              <w:top w:val="nil"/>
            </w:tcBorders>
          </w:tcPr>
          <w:p w14:paraId="284A869F">
            <w:pPr>
              <w:pStyle w:val="11"/>
              <w:spacing w:before="75"/>
              <w:rPr>
                <w:sz w:val="24"/>
              </w:rPr>
            </w:pPr>
            <w:r>
              <w:rPr>
                <w:sz w:val="24"/>
              </w:rPr>
              <w:t>全保管</w:t>
            </w:r>
          </w:p>
        </w:tc>
        <w:tc>
          <w:tcPr>
            <w:tcW w:w="1948" w:type="dxa"/>
            <w:vMerge w:val="continue"/>
            <w:tcBorders>
              <w:top w:val="nil"/>
            </w:tcBorders>
          </w:tcPr>
          <w:p w14:paraId="248F1F3F">
            <w:pPr>
              <w:rPr>
                <w:sz w:val="2"/>
                <w:szCs w:val="2"/>
              </w:rPr>
            </w:pPr>
          </w:p>
        </w:tc>
        <w:tc>
          <w:tcPr>
            <w:tcW w:w="3734" w:type="dxa"/>
            <w:tcBorders>
              <w:top w:val="nil"/>
            </w:tcBorders>
          </w:tcPr>
          <w:p w14:paraId="6F58FB02">
            <w:pPr>
              <w:pStyle w:val="11"/>
              <w:spacing w:before="0"/>
              <w:ind w:left="0"/>
              <w:rPr>
                <w:rFonts w:ascii="Times New Roman"/>
                <w:sz w:val="24"/>
              </w:rPr>
            </w:pPr>
          </w:p>
        </w:tc>
      </w:tr>
    </w:tbl>
    <w:p w14:paraId="308DDC32">
      <w:pPr>
        <w:pStyle w:val="3"/>
        <w:spacing w:before="14"/>
        <w:rPr>
          <w:rFonts w:ascii="Microsoft JhengHei"/>
          <w:b/>
          <w:sz w:val="4"/>
        </w:rPr>
      </w:pPr>
    </w:p>
    <w:p w14:paraId="420CB249">
      <w:pPr>
        <w:pStyle w:val="10"/>
        <w:numPr>
          <w:ilvl w:val="1"/>
          <w:numId w:val="1"/>
        </w:numPr>
        <w:tabs>
          <w:tab w:val="left" w:pos="644"/>
        </w:tabs>
        <w:spacing w:before="1"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其他安全</w:t>
      </w:r>
    </w:p>
    <w:p w14:paraId="561DE7C3">
      <w:pPr>
        <w:pStyle w:val="3"/>
        <w:spacing w:before="11"/>
        <w:rPr>
          <w:rFonts w:ascii="Microsoft JhengHei"/>
          <w:b/>
          <w:sz w:val="3"/>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1948"/>
        <w:gridCol w:w="3734"/>
      </w:tblGrid>
      <w:tr w14:paraId="02B4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40" w:type="dxa"/>
          </w:tcPr>
          <w:p w14:paraId="207BC142">
            <w:pPr>
              <w:pStyle w:val="11"/>
              <w:spacing w:before="3"/>
              <w:ind w:left="938"/>
              <w:rPr>
                <w:rFonts w:hint="eastAsia" w:ascii="Microsoft JhengHei" w:eastAsia="Microsoft JhengHei"/>
                <w:b/>
                <w:sz w:val="24"/>
              </w:rPr>
            </w:pPr>
            <w:r>
              <w:rPr>
                <w:rFonts w:hint="eastAsia" w:ascii="Microsoft JhengHei" w:eastAsia="Microsoft JhengHei"/>
                <w:b/>
                <w:sz w:val="24"/>
              </w:rPr>
              <w:t>评估内容</w:t>
            </w:r>
          </w:p>
        </w:tc>
        <w:tc>
          <w:tcPr>
            <w:tcW w:w="1948" w:type="dxa"/>
          </w:tcPr>
          <w:p w14:paraId="314E2E7A">
            <w:pPr>
              <w:pStyle w:val="11"/>
              <w:spacing w:before="3"/>
              <w:rPr>
                <w:rFonts w:hint="eastAsia" w:ascii="Microsoft JhengHei" w:eastAsia="Microsoft JhengHei"/>
                <w:b/>
                <w:sz w:val="24"/>
              </w:rPr>
            </w:pPr>
            <w:r>
              <w:rPr>
                <w:rFonts w:hint="eastAsia" w:ascii="Microsoft JhengHei" w:eastAsia="Microsoft JhengHei"/>
                <w:b/>
                <w:sz w:val="24"/>
              </w:rPr>
              <w:t>是否是薄弱环节</w:t>
            </w:r>
          </w:p>
        </w:tc>
        <w:tc>
          <w:tcPr>
            <w:tcW w:w="3734" w:type="dxa"/>
          </w:tcPr>
          <w:p w14:paraId="583A445B">
            <w:pPr>
              <w:pStyle w:val="11"/>
              <w:spacing w:before="3"/>
              <w:ind w:left="1023"/>
              <w:rPr>
                <w:rFonts w:hint="eastAsia" w:ascii="Microsoft JhengHei" w:eastAsia="Microsoft JhengHei"/>
                <w:b/>
                <w:sz w:val="24"/>
              </w:rPr>
            </w:pPr>
            <w:r>
              <w:rPr>
                <w:rFonts w:hint="eastAsia" w:ascii="Microsoft JhengHei" w:eastAsia="Microsoft JhengHei"/>
                <w:b/>
                <w:sz w:val="24"/>
              </w:rPr>
              <w:t>计划及控制措施</w:t>
            </w:r>
          </w:p>
        </w:tc>
      </w:tr>
      <w:tr w14:paraId="1ABE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840" w:type="dxa"/>
          </w:tcPr>
          <w:p w14:paraId="46B45124">
            <w:pPr>
              <w:pStyle w:val="11"/>
              <w:rPr>
                <w:color w:val="auto"/>
                <w:sz w:val="24"/>
              </w:rPr>
            </w:pPr>
            <w:r>
              <w:rPr>
                <w:color w:val="auto"/>
                <w:sz w:val="24"/>
              </w:rPr>
              <w:t>对建立溯源和召回制度</w:t>
            </w:r>
          </w:p>
        </w:tc>
        <w:tc>
          <w:tcPr>
            <w:tcW w:w="1948" w:type="dxa"/>
          </w:tcPr>
          <w:p w14:paraId="3E14CD45">
            <w:pPr>
              <w:pStyle w:val="11"/>
              <w:rPr>
                <w:color w:val="auto"/>
                <w:sz w:val="24"/>
              </w:rPr>
            </w:pPr>
            <w:r>
              <w:rPr>
                <w:color w:val="auto"/>
                <w:sz w:val="24"/>
              </w:rPr>
              <w:t>否</w:t>
            </w:r>
          </w:p>
        </w:tc>
        <w:tc>
          <w:tcPr>
            <w:tcW w:w="3734" w:type="dxa"/>
          </w:tcPr>
          <w:p w14:paraId="33EF345A">
            <w:pPr>
              <w:pStyle w:val="11"/>
              <w:spacing w:line="364" w:lineRule="auto"/>
              <w:ind w:left="107" w:right="16"/>
              <w:rPr>
                <w:rFonts w:hint="eastAsia" w:eastAsia="宋体"/>
                <w:color w:val="auto"/>
                <w:sz w:val="24"/>
                <w:lang w:eastAsia="zh-CN"/>
              </w:rPr>
            </w:pPr>
            <w:r>
              <w:rPr>
                <w:color w:val="auto"/>
                <w:sz w:val="24"/>
              </w:rPr>
              <w:t>按产品可追溯性操作程序，对每批产品都标记有溯源代码，由</w:t>
            </w:r>
            <w:r>
              <w:rPr>
                <w:rFonts w:hint="eastAsia"/>
                <w:color w:val="auto"/>
                <w:sz w:val="24"/>
                <w:lang w:eastAsia="zh-CN"/>
              </w:rPr>
              <w:t>配送部</w:t>
            </w:r>
          </w:p>
          <w:p w14:paraId="051F7B7B">
            <w:pPr>
              <w:pStyle w:val="11"/>
              <w:spacing w:before="1"/>
              <w:ind w:left="107"/>
              <w:rPr>
                <w:color w:val="auto"/>
                <w:sz w:val="24"/>
              </w:rPr>
            </w:pPr>
            <w:r>
              <w:rPr>
                <w:color w:val="auto"/>
                <w:sz w:val="24"/>
              </w:rPr>
              <w:t>与</w:t>
            </w:r>
            <w:r>
              <w:rPr>
                <w:rFonts w:hint="eastAsia"/>
                <w:color w:val="auto"/>
                <w:sz w:val="24"/>
                <w:lang w:eastAsia="zh-CN"/>
              </w:rPr>
              <w:t>综合部</w:t>
            </w:r>
            <w:r>
              <w:rPr>
                <w:color w:val="auto"/>
                <w:sz w:val="24"/>
              </w:rPr>
              <w:t>做好相关记录</w:t>
            </w:r>
          </w:p>
        </w:tc>
      </w:tr>
    </w:tbl>
    <w:p w14:paraId="6F8FC550">
      <w:pPr>
        <w:pStyle w:val="3"/>
        <w:rPr>
          <w:rFonts w:ascii="Microsoft JhengHei"/>
          <w:b/>
          <w:sz w:val="28"/>
        </w:rPr>
      </w:pPr>
    </w:p>
    <w:p w14:paraId="7031E2B0">
      <w:pPr>
        <w:pStyle w:val="3"/>
        <w:rPr>
          <w:rFonts w:ascii="Microsoft JhengHei"/>
          <w:b/>
          <w:sz w:val="28"/>
        </w:rPr>
      </w:pPr>
    </w:p>
    <w:p w14:paraId="720DF8FC">
      <w:pPr>
        <w:pStyle w:val="3"/>
        <w:rPr>
          <w:rFonts w:ascii="Microsoft JhengHei"/>
          <w:b/>
          <w:sz w:val="28"/>
        </w:rPr>
      </w:pPr>
    </w:p>
    <w:p w14:paraId="1801B46B">
      <w:pPr>
        <w:pStyle w:val="3"/>
        <w:spacing w:before="18"/>
        <w:rPr>
          <w:rFonts w:ascii="Microsoft JhengHei"/>
          <w:b/>
          <w:sz w:val="15"/>
        </w:rPr>
      </w:pPr>
    </w:p>
    <w:p w14:paraId="68704CE5">
      <w:pPr>
        <w:spacing w:before="0"/>
        <w:ind w:left="186" w:right="285" w:firstLine="0"/>
        <w:jc w:val="center"/>
        <w:rPr>
          <w:sz w:val="30"/>
        </w:rPr>
      </w:pPr>
      <w:r>
        <w:rPr>
          <w:sz w:val="30"/>
        </w:rPr>
        <w:t>第四章 食品防护计划实施规定</w:t>
      </w:r>
    </w:p>
    <w:p w14:paraId="01D83B1F">
      <w:pPr>
        <w:pStyle w:val="10"/>
        <w:numPr>
          <w:ilvl w:val="1"/>
          <w:numId w:val="7"/>
        </w:numPr>
        <w:tabs>
          <w:tab w:val="left" w:pos="644"/>
        </w:tabs>
        <w:spacing w:before="160" w:after="0" w:line="240" w:lineRule="auto"/>
        <w:ind w:left="643" w:right="0" w:hanging="424"/>
        <w:jc w:val="left"/>
        <w:rPr>
          <w:rFonts w:hint="eastAsia" w:ascii="Microsoft JhengHei" w:eastAsia="Microsoft JhengHei"/>
          <w:b/>
          <w:sz w:val="28"/>
        </w:rPr>
      </w:pPr>
      <w:r>
        <w:rPr>
          <w:rFonts w:hint="eastAsia" w:ascii="Microsoft JhengHei" w:eastAsia="Microsoft JhengHei"/>
          <w:b/>
          <w:sz w:val="28"/>
        </w:rPr>
        <w:t>食品防护计划人员培训</w:t>
      </w:r>
    </w:p>
    <w:p w14:paraId="5AA86AD1">
      <w:pPr>
        <w:pStyle w:val="3"/>
        <w:spacing w:before="149" w:line="364" w:lineRule="auto"/>
        <w:ind w:left="220" w:right="318" w:firstLine="480"/>
        <w:jc w:val="both"/>
      </w:pPr>
      <w:r>
        <w:rPr>
          <w:spacing w:val="-5"/>
        </w:rPr>
        <w:t>食品防护计划小组人员在食品防护体系建立时进行统一培训，之后每年的培</w:t>
      </w:r>
      <w:r>
        <w:rPr>
          <w:spacing w:val="-12"/>
        </w:rPr>
        <w:t xml:space="preserve">训不少于 </w:t>
      </w:r>
      <w:r>
        <w:t>1</w:t>
      </w:r>
      <w:r>
        <w:rPr>
          <w:spacing w:val="-20"/>
        </w:rPr>
        <w:t xml:space="preserve"> 次。</w:t>
      </w:r>
    </w:p>
    <w:p w14:paraId="6A892738">
      <w:pPr>
        <w:pStyle w:val="3"/>
        <w:spacing w:before="1" w:line="364" w:lineRule="auto"/>
        <w:ind w:left="220" w:right="318" w:firstLine="480"/>
        <w:jc w:val="both"/>
      </w:pPr>
      <w:r>
        <w:rPr>
          <w:spacing w:val="3"/>
        </w:rPr>
        <w:t>食品防护意识培训的目的就是要确保员工知道他们在食品防护计划方面的</w:t>
      </w:r>
      <w:r>
        <w:rPr>
          <w:spacing w:val="-10"/>
        </w:rPr>
        <w:t>职责。培训应该强调出入控制程序，出入限制区域，保护关键成分和报告可以行动的程序，理解蓄意掺杂污染的危险和可能得后果，将有助于员工实施预防性措</w:t>
      </w:r>
      <w:r>
        <w:rPr>
          <w:spacing w:val="-9"/>
        </w:rPr>
        <w:t>施的一致性，提高计划的效率。奖励发展“邻里监督”的概念，员工可以成为企</w:t>
      </w:r>
      <w:r>
        <w:t>业的“眼睛和耳朵”，有助于企业的壮大和发展。</w:t>
      </w:r>
    </w:p>
    <w:p w14:paraId="512B4E19">
      <w:pPr>
        <w:pStyle w:val="6"/>
        <w:numPr>
          <w:ilvl w:val="1"/>
          <w:numId w:val="7"/>
        </w:numPr>
        <w:tabs>
          <w:tab w:val="left" w:pos="644"/>
        </w:tabs>
        <w:spacing w:before="121" w:after="0" w:line="240" w:lineRule="auto"/>
        <w:ind w:left="643" w:right="0" w:hanging="424"/>
        <w:jc w:val="left"/>
      </w:pPr>
      <w:r>
        <w:t>食品防护体系评估</w:t>
      </w:r>
    </w:p>
    <w:p w14:paraId="2A2359BA">
      <w:pPr>
        <w:pStyle w:val="3"/>
        <w:spacing w:before="149" w:line="364" w:lineRule="auto"/>
        <w:ind w:left="220" w:right="198" w:firstLine="480"/>
      </w:pPr>
      <w:r>
        <w:rPr>
          <w:spacing w:val="-5"/>
        </w:rPr>
        <w:t>食品防护体系由食品防护计划小组进行评估，把评估完成后的结果作为公司</w:t>
      </w:r>
      <w:r>
        <w:rPr>
          <w:spacing w:val="-16"/>
        </w:rPr>
        <w:t xml:space="preserve">重大事件进行开会研究，对不是薄弱环节的评估我们要保持下去，并进一步完善； </w:t>
      </w:r>
      <w:r>
        <w:rPr>
          <w:spacing w:val="-5"/>
        </w:rPr>
        <w:t>对是薄弱环节的评估我们要开会重视，并做好防护计划，对计划认真执行，确保我公司食品安全。</w:t>
      </w:r>
    </w:p>
    <w:p w14:paraId="265EA67B">
      <w:pPr>
        <w:pStyle w:val="6"/>
        <w:numPr>
          <w:ilvl w:val="1"/>
          <w:numId w:val="7"/>
        </w:numPr>
        <w:tabs>
          <w:tab w:val="left" w:pos="644"/>
        </w:tabs>
        <w:spacing w:before="0" w:after="0" w:line="478" w:lineRule="exact"/>
        <w:ind w:left="643" w:right="0" w:hanging="424"/>
        <w:jc w:val="left"/>
      </w:pPr>
      <w:r>
        <w:t>食品防护计划的实施</w:t>
      </w:r>
    </w:p>
    <w:p w14:paraId="1400D5FB">
      <w:pPr>
        <w:pStyle w:val="3"/>
        <w:spacing w:before="149" w:line="364" w:lineRule="auto"/>
        <w:ind w:left="220" w:right="318" w:firstLine="480"/>
        <w:jc w:val="both"/>
      </w:pPr>
      <w:r>
        <w:rPr>
          <w:spacing w:val="-5"/>
        </w:rPr>
        <w:t>公司定于每年进行一次或多次演练以验证计划地有效性。某些检验或演练可</w:t>
      </w:r>
      <w:r>
        <w:rPr>
          <w:spacing w:val="-8"/>
        </w:rPr>
        <w:t>以包括检查将要上锁的入口的状态；通过携带个人物品进入</w:t>
      </w:r>
      <w:r>
        <w:rPr>
          <w:rFonts w:hint="eastAsia"/>
          <w:spacing w:val="-8"/>
          <w:lang w:eastAsia="zh-CN"/>
        </w:rPr>
        <w:t>仓库</w:t>
      </w:r>
      <w:r>
        <w:rPr>
          <w:spacing w:val="-8"/>
        </w:rPr>
        <w:t>的方法来核实是</w:t>
      </w:r>
      <w:r>
        <w:rPr>
          <w:spacing w:val="-11"/>
        </w:rPr>
        <w:t>否存在员工管理失控；检查是否保存有毒有害物质库存记录等等。将演练的结果</w:t>
      </w:r>
      <w:r>
        <w:t>做好记录，列出纠正措施以防止类似事件再次发生。</w:t>
      </w:r>
    </w:p>
    <w:p w14:paraId="699019F2">
      <w:pPr>
        <w:pStyle w:val="3"/>
        <w:spacing w:before="148" w:line="364" w:lineRule="auto"/>
        <w:ind w:left="220" w:right="318" w:firstLine="480"/>
        <w:jc w:val="both"/>
      </w:pPr>
    </w:p>
    <w:sectPr>
      <w:pgSz w:w="11910" w:h="16840"/>
      <w:pgMar w:top="1420" w:right="1480" w:bottom="1180" w:left="1580" w:header="863"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339F">
    <w:pPr>
      <w:pStyle w:val="3"/>
      <w:spacing w:line="14" w:lineRule="auto"/>
      <w:rPr>
        <w:sz w:val="20"/>
      </w:rPr>
    </w:pPr>
    <w:r>
      <w:pict>
        <v:shape id="_x0000_s2050" o:spid="_x0000_s2050" o:spt="202" type="#_x0000_t202" style="position:absolute;left:0pt;margin-left:294.35pt;margin-top:781.3pt;height:12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682C78F">
                <w:pPr>
                  <w:spacing w:before="12"/>
                  <w:ind w:left="20" w:right="0" w:firstLine="0"/>
                  <w:jc w:val="left"/>
                  <w:rPr>
                    <w:rFonts w:ascii="Times New Roman"/>
                    <w:sz w:val="18"/>
                  </w:rPr>
                </w:pPr>
                <w:r>
                  <w:rPr>
                    <w:rFonts w:ascii="Times New Roman"/>
                    <w:sz w:val="18"/>
                  </w:rPr>
                  <w:t>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6068">
    <w:pPr>
      <w:pStyle w:val="3"/>
      <w:spacing w:line="14" w:lineRule="auto"/>
      <w:rPr>
        <w:sz w:val="20"/>
      </w:rPr>
    </w:pPr>
    <w:r>
      <w:pict>
        <v:shape id="_x0000_s2051" o:spid="_x0000_s2051" o:spt="202" type="#_x0000_t202" style="position:absolute;left:0pt;margin-left:293.35pt;margin-top:781.3pt;height:12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95E14B0">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0AF3">
    <w:pPr>
      <w:pStyle w:val="3"/>
      <w:spacing w:line="14" w:lineRule="auto"/>
      <w:rPr>
        <w:sz w:val="20"/>
      </w:rPr>
    </w:pPr>
    <w:r>
      <w:pict>
        <v:shape id="_x0000_s2049" o:spid="_x0000_s2049" o:spt="202" type="#_x0000_t202" style="position:absolute;left:0pt;margin-left:291.55pt;margin-top:42.1pt;height:17.55pt;width:12.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76ADFBD">
                <w:pPr>
                  <w:spacing w:before="8"/>
                  <w:ind w:left="20" w:right="0" w:firstLine="0"/>
                  <w:jc w:val="left"/>
                  <w:rPr>
                    <w:rFonts w:ascii="Times New Roman"/>
                    <w:sz w:val="2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678" w:hanging="241"/>
      </w:pPr>
      <w:rPr>
        <w:rFonts w:hint="default"/>
        <w:lang w:val="zh-CN" w:eastAsia="zh-CN" w:bidi="zh-CN"/>
      </w:rPr>
    </w:lvl>
    <w:lvl w:ilvl="2" w:tentative="0">
      <w:start w:val="0"/>
      <w:numFmt w:val="bullet"/>
      <w:lvlText w:val="•"/>
      <w:lvlJc w:val="left"/>
      <w:pPr>
        <w:ind w:left="1016" w:hanging="241"/>
      </w:pPr>
      <w:rPr>
        <w:rFonts w:hint="default"/>
        <w:lang w:val="zh-CN" w:eastAsia="zh-CN" w:bidi="zh-CN"/>
      </w:rPr>
    </w:lvl>
    <w:lvl w:ilvl="3" w:tentative="0">
      <w:start w:val="0"/>
      <w:numFmt w:val="bullet"/>
      <w:lvlText w:val="•"/>
      <w:lvlJc w:val="left"/>
      <w:pPr>
        <w:ind w:left="1355" w:hanging="241"/>
      </w:pPr>
      <w:rPr>
        <w:rFonts w:hint="default"/>
        <w:lang w:val="zh-CN" w:eastAsia="zh-CN" w:bidi="zh-CN"/>
      </w:rPr>
    </w:lvl>
    <w:lvl w:ilvl="4" w:tentative="0">
      <w:start w:val="0"/>
      <w:numFmt w:val="bullet"/>
      <w:lvlText w:val="•"/>
      <w:lvlJc w:val="left"/>
      <w:pPr>
        <w:ind w:left="1693" w:hanging="241"/>
      </w:pPr>
      <w:rPr>
        <w:rFonts w:hint="default"/>
        <w:lang w:val="zh-CN" w:eastAsia="zh-CN" w:bidi="zh-CN"/>
      </w:rPr>
    </w:lvl>
    <w:lvl w:ilvl="5" w:tentative="0">
      <w:start w:val="0"/>
      <w:numFmt w:val="bullet"/>
      <w:lvlText w:val="•"/>
      <w:lvlJc w:val="left"/>
      <w:pPr>
        <w:ind w:left="2032" w:hanging="241"/>
      </w:pPr>
      <w:rPr>
        <w:rFonts w:hint="default"/>
        <w:lang w:val="zh-CN" w:eastAsia="zh-CN" w:bidi="zh-CN"/>
      </w:rPr>
    </w:lvl>
    <w:lvl w:ilvl="6" w:tentative="0">
      <w:start w:val="0"/>
      <w:numFmt w:val="bullet"/>
      <w:lvlText w:val="•"/>
      <w:lvlJc w:val="left"/>
      <w:pPr>
        <w:ind w:left="2370" w:hanging="241"/>
      </w:pPr>
      <w:rPr>
        <w:rFonts w:hint="default"/>
        <w:lang w:val="zh-CN" w:eastAsia="zh-CN" w:bidi="zh-CN"/>
      </w:rPr>
    </w:lvl>
    <w:lvl w:ilvl="7" w:tentative="0">
      <w:start w:val="0"/>
      <w:numFmt w:val="bullet"/>
      <w:lvlText w:val="•"/>
      <w:lvlJc w:val="left"/>
      <w:pPr>
        <w:ind w:left="2708" w:hanging="241"/>
      </w:pPr>
      <w:rPr>
        <w:rFonts w:hint="default"/>
        <w:lang w:val="zh-CN" w:eastAsia="zh-CN" w:bidi="zh-CN"/>
      </w:rPr>
    </w:lvl>
    <w:lvl w:ilvl="8" w:tentative="0">
      <w:start w:val="0"/>
      <w:numFmt w:val="bullet"/>
      <w:lvlText w:val="•"/>
      <w:lvlJc w:val="left"/>
      <w:pPr>
        <w:ind w:left="3047" w:hanging="241"/>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643" w:hanging="424"/>
        <w:jc w:val="left"/>
      </w:pPr>
      <w:rPr>
        <w:rFonts w:hint="default"/>
        <w:lang w:val="zh-CN" w:eastAsia="zh-CN" w:bidi="zh-CN"/>
      </w:rPr>
    </w:lvl>
    <w:lvl w:ilvl="1" w:tentative="0">
      <w:start w:val="1"/>
      <w:numFmt w:val="decimal"/>
      <w:lvlText w:val="%1.%2"/>
      <w:lvlJc w:val="left"/>
      <w:pPr>
        <w:ind w:left="643" w:hanging="424"/>
        <w:jc w:val="left"/>
      </w:pPr>
      <w:rPr>
        <w:rFonts w:hint="default" w:ascii="Microsoft JhengHei" w:hAnsi="Microsoft JhengHei" w:eastAsia="Microsoft JhengHei" w:cs="Microsoft JhengHei"/>
        <w:b/>
        <w:bCs/>
        <w:spacing w:val="1"/>
        <w:w w:val="83"/>
        <w:sz w:val="26"/>
        <w:szCs w:val="26"/>
        <w:lang w:val="zh-CN" w:eastAsia="zh-CN" w:bidi="zh-CN"/>
      </w:rPr>
    </w:lvl>
    <w:lvl w:ilvl="2" w:tentative="0">
      <w:start w:val="1"/>
      <w:numFmt w:val="decimal"/>
      <w:lvlText w:val="%1.%2.%3"/>
      <w:lvlJc w:val="left"/>
      <w:pPr>
        <w:ind w:left="821"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2603" w:hanging="601"/>
      </w:pPr>
      <w:rPr>
        <w:rFonts w:hint="default"/>
        <w:lang w:val="zh-CN" w:eastAsia="zh-CN" w:bidi="zh-CN"/>
      </w:rPr>
    </w:lvl>
    <w:lvl w:ilvl="4" w:tentative="0">
      <w:start w:val="0"/>
      <w:numFmt w:val="bullet"/>
      <w:lvlText w:val="•"/>
      <w:lvlJc w:val="left"/>
      <w:pPr>
        <w:ind w:left="3495" w:hanging="601"/>
      </w:pPr>
      <w:rPr>
        <w:rFonts w:hint="default"/>
        <w:lang w:val="zh-CN" w:eastAsia="zh-CN" w:bidi="zh-CN"/>
      </w:rPr>
    </w:lvl>
    <w:lvl w:ilvl="5" w:tentative="0">
      <w:start w:val="0"/>
      <w:numFmt w:val="bullet"/>
      <w:lvlText w:val="•"/>
      <w:lvlJc w:val="left"/>
      <w:pPr>
        <w:ind w:left="4387" w:hanging="601"/>
      </w:pPr>
      <w:rPr>
        <w:rFonts w:hint="default"/>
        <w:lang w:val="zh-CN" w:eastAsia="zh-CN" w:bidi="zh-CN"/>
      </w:rPr>
    </w:lvl>
    <w:lvl w:ilvl="6" w:tentative="0">
      <w:start w:val="0"/>
      <w:numFmt w:val="bullet"/>
      <w:lvlText w:val="•"/>
      <w:lvlJc w:val="left"/>
      <w:pPr>
        <w:ind w:left="5278" w:hanging="601"/>
      </w:pPr>
      <w:rPr>
        <w:rFonts w:hint="default"/>
        <w:lang w:val="zh-CN" w:eastAsia="zh-CN" w:bidi="zh-CN"/>
      </w:rPr>
    </w:lvl>
    <w:lvl w:ilvl="7" w:tentative="0">
      <w:start w:val="0"/>
      <w:numFmt w:val="bullet"/>
      <w:lvlText w:val="•"/>
      <w:lvlJc w:val="left"/>
      <w:pPr>
        <w:ind w:left="6170" w:hanging="601"/>
      </w:pPr>
      <w:rPr>
        <w:rFonts w:hint="default"/>
        <w:lang w:val="zh-CN" w:eastAsia="zh-CN" w:bidi="zh-CN"/>
      </w:rPr>
    </w:lvl>
    <w:lvl w:ilvl="8" w:tentative="0">
      <w:start w:val="0"/>
      <w:numFmt w:val="bullet"/>
      <w:lvlText w:val="•"/>
      <w:lvlJc w:val="left"/>
      <w:pPr>
        <w:ind w:left="7062" w:hanging="60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678" w:hanging="241"/>
      </w:pPr>
      <w:rPr>
        <w:rFonts w:hint="default"/>
        <w:lang w:val="zh-CN" w:eastAsia="zh-CN" w:bidi="zh-CN"/>
      </w:rPr>
    </w:lvl>
    <w:lvl w:ilvl="2" w:tentative="0">
      <w:start w:val="0"/>
      <w:numFmt w:val="bullet"/>
      <w:lvlText w:val="•"/>
      <w:lvlJc w:val="left"/>
      <w:pPr>
        <w:ind w:left="1016" w:hanging="241"/>
      </w:pPr>
      <w:rPr>
        <w:rFonts w:hint="default"/>
        <w:lang w:val="zh-CN" w:eastAsia="zh-CN" w:bidi="zh-CN"/>
      </w:rPr>
    </w:lvl>
    <w:lvl w:ilvl="3" w:tentative="0">
      <w:start w:val="0"/>
      <w:numFmt w:val="bullet"/>
      <w:lvlText w:val="•"/>
      <w:lvlJc w:val="left"/>
      <w:pPr>
        <w:ind w:left="1355" w:hanging="241"/>
      </w:pPr>
      <w:rPr>
        <w:rFonts w:hint="default"/>
        <w:lang w:val="zh-CN" w:eastAsia="zh-CN" w:bidi="zh-CN"/>
      </w:rPr>
    </w:lvl>
    <w:lvl w:ilvl="4" w:tentative="0">
      <w:start w:val="0"/>
      <w:numFmt w:val="bullet"/>
      <w:lvlText w:val="•"/>
      <w:lvlJc w:val="left"/>
      <w:pPr>
        <w:ind w:left="1693" w:hanging="241"/>
      </w:pPr>
      <w:rPr>
        <w:rFonts w:hint="default"/>
        <w:lang w:val="zh-CN" w:eastAsia="zh-CN" w:bidi="zh-CN"/>
      </w:rPr>
    </w:lvl>
    <w:lvl w:ilvl="5" w:tentative="0">
      <w:start w:val="0"/>
      <w:numFmt w:val="bullet"/>
      <w:lvlText w:val="•"/>
      <w:lvlJc w:val="left"/>
      <w:pPr>
        <w:ind w:left="2032" w:hanging="241"/>
      </w:pPr>
      <w:rPr>
        <w:rFonts w:hint="default"/>
        <w:lang w:val="zh-CN" w:eastAsia="zh-CN" w:bidi="zh-CN"/>
      </w:rPr>
    </w:lvl>
    <w:lvl w:ilvl="6" w:tentative="0">
      <w:start w:val="0"/>
      <w:numFmt w:val="bullet"/>
      <w:lvlText w:val="•"/>
      <w:lvlJc w:val="left"/>
      <w:pPr>
        <w:ind w:left="2370" w:hanging="241"/>
      </w:pPr>
      <w:rPr>
        <w:rFonts w:hint="default"/>
        <w:lang w:val="zh-CN" w:eastAsia="zh-CN" w:bidi="zh-CN"/>
      </w:rPr>
    </w:lvl>
    <w:lvl w:ilvl="7" w:tentative="0">
      <w:start w:val="0"/>
      <w:numFmt w:val="bullet"/>
      <w:lvlText w:val="•"/>
      <w:lvlJc w:val="left"/>
      <w:pPr>
        <w:ind w:left="2708" w:hanging="241"/>
      </w:pPr>
      <w:rPr>
        <w:rFonts w:hint="default"/>
        <w:lang w:val="zh-CN" w:eastAsia="zh-CN" w:bidi="zh-CN"/>
      </w:rPr>
    </w:lvl>
    <w:lvl w:ilvl="8" w:tentative="0">
      <w:start w:val="0"/>
      <w:numFmt w:val="bullet"/>
      <w:lvlText w:val="•"/>
      <w:lvlJc w:val="left"/>
      <w:pPr>
        <w:ind w:left="3047" w:hanging="241"/>
      </w:pPr>
      <w:rPr>
        <w:rFonts w:hint="default"/>
        <w:lang w:val="zh-CN" w:eastAsia="zh-CN" w:bidi="zh-CN"/>
      </w:rPr>
    </w:lvl>
  </w:abstractNum>
  <w:abstractNum w:abstractNumId="5">
    <w:nsid w:val="25B654F3"/>
    <w:multiLevelType w:val="multilevel"/>
    <w:tmpl w:val="25B654F3"/>
    <w:lvl w:ilvl="0" w:tentative="0">
      <w:start w:val="4"/>
      <w:numFmt w:val="decimal"/>
      <w:lvlText w:val="%1"/>
      <w:lvlJc w:val="left"/>
      <w:pPr>
        <w:ind w:left="643" w:hanging="424"/>
        <w:jc w:val="left"/>
      </w:pPr>
      <w:rPr>
        <w:rFonts w:hint="default"/>
        <w:lang w:val="zh-CN" w:eastAsia="zh-CN" w:bidi="zh-CN"/>
      </w:rPr>
    </w:lvl>
    <w:lvl w:ilvl="1" w:tentative="0">
      <w:start w:val="1"/>
      <w:numFmt w:val="decimal"/>
      <w:lvlText w:val="%1.%2"/>
      <w:lvlJc w:val="left"/>
      <w:pPr>
        <w:ind w:left="643" w:hanging="424"/>
        <w:jc w:val="left"/>
      </w:pPr>
      <w:rPr>
        <w:rFonts w:hint="default" w:ascii="Microsoft JhengHei" w:hAnsi="Microsoft JhengHei" w:eastAsia="Microsoft JhengHei" w:cs="Microsoft JhengHei"/>
        <w:b/>
        <w:bCs/>
        <w:spacing w:val="1"/>
        <w:w w:val="83"/>
        <w:sz w:val="26"/>
        <w:szCs w:val="26"/>
        <w:lang w:val="zh-CN" w:eastAsia="zh-CN" w:bidi="zh-CN"/>
      </w:rPr>
    </w:lvl>
    <w:lvl w:ilvl="2" w:tentative="0">
      <w:start w:val="0"/>
      <w:numFmt w:val="bullet"/>
      <w:lvlText w:val="•"/>
      <w:lvlJc w:val="left"/>
      <w:pPr>
        <w:ind w:left="2281" w:hanging="424"/>
      </w:pPr>
      <w:rPr>
        <w:rFonts w:hint="default"/>
        <w:lang w:val="zh-CN" w:eastAsia="zh-CN" w:bidi="zh-CN"/>
      </w:rPr>
    </w:lvl>
    <w:lvl w:ilvl="3" w:tentative="0">
      <w:start w:val="0"/>
      <w:numFmt w:val="bullet"/>
      <w:lvlText w:val="•"/>
      <w:lvlJc w:val="left"/>
      <w:pPr>
        <w:ind w:left="3101" w:hanging="424"/>
      </w:pPr>
      <w:rPr>
        <w:rFonts w:hint="default"/>
        <w:lang w:val="zh-CN" w:eastAsia="zh-CN" w:bidi="zh-CN"/>
      </w:rPr>
    </w:lvl>
    <w:lvl w:ilvl="4" w:tentative="0">
      <w:start w:val="0"/>
      <w:numFmt w:val="bullet"/>
      <w:lvlText w:val="•"/>
      <w:lvlJc w:val="left"/>
      <w:pPr>
        <w:ind w:left="3922" w:hanging="424"/>
      </w:pPr>
      <w:rPr>
        <w:rFonts w:hint="default"/>
        <w:lang w:val="zh-CN" w:eastAsia="zh-CN" w:bidi="zh-CN"/>
      </w:rPr>
    </w:lvl>
    <w:lvl w:ilvl="5" w:tentative="0">
      <w:start w:val="0"/>
      <w:numFmt w:val="bullet"/>
      <w:lvlText w:val="•"/>
      <w:lvlJc w:val="left"/>
      <w:pPr>
        <w:ind w:left="4743" w:hanging="424"/>
      </w:pPr>
      <w:rPr>
        <w:rFonts w:hint="default"/>
        <w:lang w:val="zh-CN" w:eastAsia="zh-CN" w:bidi="zh-CN"/>
      </w:rPr>
    </w:lvl>
    <w:lvl w:ilvl="6" w:tentative="0">
      <w:start w:val="0"/>
      <w:numFmt w:val="bullet"/>
      <w:lvlText w:val="•"/>
      <w:lvlJc w:val="left"/>
      <w:pPr>
        <w:ind w:left="5563" w:hanging="424"/>
      </w:pPr>
      <w:rPr>
        <w:rFonts w:hint="default"/>
        <w:lang w:val="zh-CN" w:eastAsia="zh-CN" w:bidi="zh-CN"/>
      </w:rPr>
    </w:lvl>
    <w:lvl w:ilvl="7" w:tentative="0">
      <w:start w:val="0"/>
      <w:numFmt w:val="bullet"/>
      <w:lvlText w:val="•"/>
      <w:lvlJc w:val="left"/>
      <w:pPr>
        <w:ind w:left="6384" w:hanging="424"/>
      </w:pPr>
      <w:rPr>
        <w:rFonts w:hint="default"/>
        <w:lang w:val="zh-CN" w:eastAsia="zh-CN" w:bidi="zh-CN"/>
      </w:rPr>
    </w:lvl>
    <w:lvl w:ilvl="8" w:tentative="0">
      <w:start w:val="0"/>
      <w:numFmt w:val="bullet"/>
      <w:lvlText w:val="•"/>
      <w:lvlJc w:val="left"/>
      <w:pPr>
        <w:ind w:left="7204" w:hanging="424"/>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108" w:hanging="25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462" w:hanging="253"/>
      </w:pPr>
      <w:rPr>
        <w:rFonts w:hint="default"/>
        <w:lang w:val="zh-CN" w:eastAsia="zh-CN" w:bidi="zh-CN"/>
      </w:rPr>
    </w:lvl>
    <w:lvl w:ilvl="2" w:tentative="0">
      <w:start w:val="0"/>
      <w:numFmt w:val="bullet"/>
      <w:lvlText w:val="•"/>
      <w:lvlJc w:val="left"/>
      <w:pPr>
        <w:ind w:left="824" w:hanging="253"/>
      </w:pPr>
      <w:rPr>
        <w:rFonts w:hint="default"/>
        <w:lang w:val="zh-CN" w:eastAsia="zh-CN" w:bidi="zh-CN"/>
      </w:rPr>
    </w:lvl>
    <w:lvl w:ilvl="3" w:tentative="0">
      <w:start w:val="0"/>
      <w:numFmt w:val="bullet"/>
      <w:lvlText w:val="•"/>
      <w:lvlJc w:val="left"/>
      <w:pPr>
        <w:ind w:left="1187" w:hanging="253"/>
      </w:pPr>
      <w:rPr>
        <w:rFonts w:hint="default"/>
        <w:lang w:val="zh-CN" w:eastAsia="zh-CN" w:bidi="zh-CN"/>
      </w:rPr>
    </w:lvl>
    <w:lvl w:ilvl="4" w:tentative="0">
      <w:start w:val="0"/>
      <w:numFmt w:val="bullet"/>
      <w:lvlText w:val="•"/>
      <w:lvlJc w:val="left"/>
      <w:pPr>
        <w:ind w:left="1549" w:hanging="253"/>
      </w:pPr>
      <w:rPr>
        <w:rFonts w:hint="default"/>
        <w:lang w:val="zh-CN" w:eastAsia="zh-CN" w:bidi="zh-CN"/>
      </w:rPr>
    </w:lvl>
    <w:lvl w:ilvl="5" w:tentative="0">
      <w:start w:val="0"/>
      <w:numFmt w:val="bullet"/>
      <w:lvlText w:val="•"/>
      <w:lvlJc w:val="left"/>
      <w:pPr>
        <w:ind w:left="1912" w:hanging="253"/>
      </w:pPr>
      <w:rPr>
        <w:rFonts w:hint="default"/>
        <w:lang w:val="zh-CN" w:eastAsia="zh-CN" w:bidi="zh-CN"/>
      </w:rPr>
    </w:lvl>
    <w:lvl w:ilvl="6" w:tentative="0">
      <w:start w:val="0"/>
      <w:numFmt w:val="bullet"/>
      <w:lvlText w:val="•"/>
      <w:lvlJc w:val="left"/>
      <w:pPr>
        <w:ind w:left="2274" w:hanging="253"/>
      </w:pPr>
      <w:rPr>
        <w:rFonts w:hint="default"/>
        <w:lang w:val="zh-CN" w:eastAsia="zh-CN" w:bidi="zh-CN"/>
      </w:rPr>
    </w:lvl>
    <w:lvl w:ilvl="7" w:tentative="0">
      <w:start w:val="0"/>
      <w:numFmt w:val="bullet"/>
      <w:lvlText w:val="•"/>
      <w:lvlJc w:val="left"/>
      <w:pPr>
        <w:ind w:left="2636" w:hanging="253"/>
      </w:pPr>
      <w:rPr>
        <w:rFonts w:hint="default"/>
        <w:lang w:val="zh-CN" w:eastAsia="zh-CN" w:bidi="zh-CN"/>
      </w:rPr>
    </w:lvl>
    <w:lvl w:ilvl="8" w:tentative="0">
      <w:start w:val="0"/>
      <w:numFmt w:val="bullet"/>
      <w:lvlText w:val="•"/>
      <w:lvlJc w:val="left"/>
      <w:pPr>
        <w:ind w:left="2999" w:hanging="253"/>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000000"/>
    <w:rsid w:val="01255A0A"/>
    <w:rsid w:val="015E41D3"/>
    <w:rsid w:val="0ADD1629"/>
    <w:rsid w:val="14592AD9"/>
    <w:rsid w:val="277C10B7"/>
    <w:rsid w:val="29445953"/>
    <w:rsid w:val="317E029B"/>
    <w:rsid w:val="38811C7B"/>
    <w:rsid w:val="4AED35C1"/>
    <w:rsid w:val="5E2F3D4F"/>
    <w:rsid w:val="660243D0"/>
    <w:rsid w:val="6FF74C45"/>
    <w:rsid w:val="71E04B42"/>
    <w:rsid w:val="75745315"/>
    <w:rsid w:val="76DA6278"/>
    <w:rsid w:val="7B272E74"/>
    <w:rsid w:val="7DD05A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136"/>
      <w:ind w:left="220"/>
      <w:outlineLvl w:val="0"/>
    </w:pPr>
    <w:rPr>
      <w:rFonts w:ascii="宋体" w:hAnsi="宋体" w:eastAsia="宋体" w:cs="宋体"/>
      <w:sz w:val="30"/>
      <w:szCs w:val="30"/>
      <w:lang w:val="zh-CN" w:eastAsia="zh-CN" w:bidi="zh-CN"/>
    </w:rPr>
  </w:style>
  <w:style w:type="paragraph" w:styleId="6">
    <w:name w:val="heading 2"/>
    <w:basedOn w:val="1"/>
    <w:next w:val="1"/>
    <w:qFormat/>
    <w:uiPriority w:val="1"/>
    <w:pPr>
      <w:ind w:left="643" w:hanging="424"/>
      <w:outlineLvl w:val="1"/>
    </w:pPr>
    <w:rPr>
      <w:rFonts w:ascii="Microsoft JhengHei" w:hAnsi="Microsoft JhengHei" w:eastAsia="Microsoft JhengHei" w:cs="Microsoft JhengHei"/>
      <w:b/>
      <w:bCs/>
      <w:sz w:val="28"/>
      <w:szCs w:val="28"/>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1"/>
    <w:rPr>
      <w:rFonts w:ascii="宋体" w:hAnsi="宋体" w:eastAsia="宋体" w:cs="宋体"/>
      <w:sz w:val="24"/>
      <w:szCs w:val="24"/>
      <w:lang w:val="zh-CN" w:eastAsia="zh-CN" w:bidi="zh-CN"/>
    </w:rPr>
  </w:style>
  <w:style w:type="paragraph" w:styleId="4">
    <w:name w:val="toc 4"/>
    <w:basedOn w:val="1"/>
    <w:next w:val="1"/>
    <w:unhideWhenUsed/>
    <w:qFormat/>
    <w:uiPriority w:val="39"/>
    <w:pPr>
      <w:ind w:left="1260" w:leftChars="600"/>
    </w:pPr>
    <w:rPr>
      <w:rFonts w:ascii="Arial" w:hAnsi="Arial" w:cs="Arial"/>
    </w:rPr>
  </w:style>
  <w:style w:type="table" w:customStyle="1" w:styleId="9">
    <w:name w:val="Table Normal_0"/>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43" w:hanging="424"/>
    </w:pPr>
    <w:rPr>
      <w:rFonts w:ascii="宋体" w:hAnsi="宋体" w:eastAsia="宋体" w:cs="宋体"/>
      <w:lang w:val="zh-CN" w:eastAsia="zh-CN" w:bidi="zh-CN"/>
    </w:rPr>
  </w:style>
  <w:style w:type="paragraph" w:customStyle="1" w:styleId="11">
    <w:name w:val="Table Paragraph"/>
    <w:basedOn w:val="1"/>
    <w:qFormat/>
    <w:uiPriority w:val="1"/>
    <w:pPr>
      <w:spacing w:before="82"/>
      <w:ind w:left="10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2829</Words>
  <Characters>2865</Characters>
  <Lines>0</Lines>
  <Paragraphs>0</Paragraphs>
  <TotalTime>9</TotalTime>
  <ScaleCrop>false</ScaleCrop>
  <LinksUpToDate>false</LinksUpToDate>
  <CharactersWithSpaces>2926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2022-01-09T03:31:00Z</dcterms:created>
  <dc:creator>倪德帅</dc:creator>
  <cp:lastModifiedBy>Allen</cp:lastModifiedBy>
  <dcterms:modified xsi:type="dcterms:W3CDTF">2025-11-17T07:16:40Z</dcterms:modified>
  <dc:title>丹东日田江食品有限公司食品防护计划</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2010-11-25T00:00:00Z</vt:filetime>
  </property>
  <property fmtid="{D5CDD505-2E9C-101B-9397-08002B2CF9AE}" pid="3" name="Creator">
    <vt:lpwstr>WPS Office_11.1.0.10495_F1E327BC-269C-435d-A152-05C5408002CA</vt:lpwstr>
  </property>
  <property fmtid="{D5CDD505-2E9C-101B-9397-08002B2CF9AE}" pid="4" name="ICV">
    <vt:lpwstr>18FD7D9C929B49FFBE89E6E9C90EA5D9</vt:lpwstr>
  </property>
  <property fmtid="{D5CDD505-2E9C-101B-9397-08002B2CF9AE}" pid="5" name="KSOProductBuildVer">
    <vt:lpwstr>2052-12.1.0.23125</vt:lpwstr>
  </property>
  <property fmtid="{D5CDD505-2E9C-101B-9397-08002B2CF9AE}" pid="6" name="LastSaved">
    <vt:filetime>2022-01-09T00:00:00Z</vt:filetime>
  </property>
  <property fmtid="{D5CDD505-2E9C-101B-9397-08002B2CF9AE}" pid="7" name="KSOTemplateDocerSaveRecord">
    <vt:lpwstr>eyJoZGlkIjoiNTczNGJjOTYxYzY0N2YzNTBiMDllYWM2YjU5MGZjMmEiLCJ1c2VySWQiOiIyNTM3NTgwMDYifQ==</vt:lpwstr>
  </property>
</Properties>
</file>