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FBC01B">
      <w:r>
        <w:drawing>
          <wp:inline distT="0" distB="0" distL="114300" distR="114300">
            <wp:extent cx="5269230" cy="2935605"/>
            <wp:effectExtent l="0" t="0" r="7620" b="171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935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5420" cy="3004185"/>
            <wp:effectExtent l="0" t="0" r="11430" b="571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3004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7960" cy="2990850"/>
            <wp:effectExtent l="0" t="0" r="889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299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330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2025-10-11T01:56:54Z</dcterms:created>
  <dc:creator>昊海</dc:creator>
  <cp:lastModifiedBy>昊海集团</cp:lastModifiedBy>
  <dcterms:modified xsi:type="dcterms:W3CDTF">2025-10-11T01:57:38Z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eyJoZGlkIjoiZWU4MmE3ZWY2NmYyZTcwY2E0OTE0ZTM4M2M0MTVkNWIiLCJ1c2VySWQiOiIxMTAwMzQwODc2In0=</vt:lpwstr>
  </property>
  <property fmtid="{D5CDD505-2E9C-101B-9397-08002B2CF9AE}" pid="4" name="ICV">
    <vt:lpwstr>585BE9FA540448FCAD1DFD12287474DC_12</vt:lpwstr>
  </property>
</Properties>
</file>