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421F5"/>
    <w:p w14:paraId="578D12D7"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多场所清单（临时多场所）</w:t>
      </w:r>
    </w:p>
    <w:tbl>
      <w:tblPr>
        <w:tblStyle w:val="9"/>
        <w:tblW w:w="1527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591"/>
        <w:gridCol w:w="1289"/>
        <w:gridCol w:w="2727"/>
        <w:gridCol w:w="1742"/>
        <w:gridCol w:w="1883"/>
        <w:gridCol w:w="2242"/>
        <w:gridCol w:w="2039"/>
        <w:gridCol w:w="1336"/>
      </w:tblGrid>
      <w:tr w14:paraId="57249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 w14:paraId="0289CB98">
            <w:pPr>
              <w:pStyle w:val="22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591" w:type="dxa"/>
          </w:tcPr>
          <w:p w14:paraId="0A60E333">
            <w:pPr>
              <w:pStyle w:val="22"/>
              <w:jc w:val="center"/>
              <w:rPr>
                <w:sz w:val="18"/>
              </w:rPr>
            </w:pPr>
          </w:p>
          <w:p w14:paraId="5AE1530B">
            <w:pPr>
              <w:pStyle w:val="22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 w14:paraId="29CC916C">
            <w:pPr>
              <w:pStyle w:val="22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289" w:type="dxa"/>
          </w:tcPr>
          <w:p w14:paraId="288733B1"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673F61B5">
            <w:pPr>
              <w:pStyle w:val="22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727" w:type="dxa"/>
          </w:tcPr>
          <w:p w14:paraId="09505AC2">
            <w:pPr>
              <w:pStyle w:val="22"/>
              <w:ind w:right="370" w:firstLine="1080" w:firstLineChars="6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7D819D93">
            <w:pPr>
              <w:pStyle w:val="22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742" w:type="dxa"/>
          </w:tcPr>
          <w:p w14:paraId="27F42658">
            <w:pPr>
              <w:pStyle w:val="22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 w14:paraId="411F51CF">
            <w:pPr>
              <w:pStyle w:val="22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883" w:type="dxa"/>
          </w:tcPr>
          <w:p w14:paraId="32E6DC00">
            <w:pPr>
              <w:pStyle w:val="22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 w14:paraId="11D46E7B">
            <w:pPr>
              <w:pStyle w:val="22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242" w:type="dxa"/>
          </w:tcPr>
          <w:p w14:paraId="7D18E554">
            <w:pPr>
              <w:pStyle w:val="22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 w14:paraId="4CE6D859">
            <w:pPr>
              <w:pStyle w:val="22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 w14:paraId="221BECD4">
            <w:pPr>
              <w:pStyle w:val="22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 w14:paraId="7459CF35">
            <w:pPr>
              <w:pStyle w:val="22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039" w:type="dxa"/>
          </w:tcPr>
          <w:p w14:paraId="29B72634">
            <w:pPr>
              <w:pStyle w:val="22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 w14:paraId="4FF23C7E">
            <w:pPr>
              <w:pStyle w:val="22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 w14:paraId="5B103651">
            <w:pPr>
              <w:pStyle w:val="22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336" w:type="dxa"/>
          </w:tcPr>
          <w:p w14:paraId="5C91E63E">
            <w:pPr>
              <w:pStyle w:val="22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7826F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30" w:type="dxa"/>
          </w:tcPr>
          <w:p w14:paraId="262B3A34">
            <w:pPr>
              <w:pStyle w:val="2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1591" w:type="dxa"/>
          </w:tcPr>
          <w:p w14:paraId="04A86F46">
            <w:pPr>
              <w:pStyle w:val="22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板18-14K井</w:t>
            </w:r>
          </w:p>
        </w:tc>
        <w:tc>
          <w:tcPr>
            <w:tcW w:w="1289" w:type="dxa"/>
          </w:tcPr>
          <w:p w14:paraId="0C372DE4">
            <w:pPr>
              <w:pStyle w:val="2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3</w:t>
            </w:r>
          </w:p>
        </w:tc>
        <w:tc>
          <w:tcPr>
            <w:tcW w:w="2727" w:type="dxa"/>
          </w:tcPr>
          <w:p w14:paraId="3888E258">
            <w:pPr>
              <w:pStyle w:val="22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钻井、井下作业及技术服务</w:t>
            </w:r>
          </w:p>
        </w:tc>
        <w:tc>
          <w:tcPr>
            <w:tcW w:w="1742" w:type="dxa"/>
            <w:tcBorders>
              <w:right w:val="single" w:color="000000" w:sz="6" w:space="0"/>
            </w:tcBorders>
          </w:tcPr>
          <w:p w14:paraId="3150BD51">
            <w:pPr>
              <w:pStyle w:val="22"/>
              <w:jc w:val="left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天津市滨海新区开发区中区天津新纶科技产业园区(轻三街北)；耿艳丽 18302486263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95BBC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242" w:type="dxa"/>
            <w:tcBorders>
              <w:left w:val="single" w:color="000000" w:sz="6" w:space="0"/>
            </w:tcBorders>
          </w:tcPr>
          <w:p w14:paraId="403A00C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5B26E88E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1C38A992"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20分钟行程</w:t>
            </w:r>
          </w:p>
        </w:tc>
      </w:tr>
      <w:tr w14:paraId="45FFC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 w14:paraId="0ECD388D">
            <w:pPr>
              <w:pStyle w:val="22"/>
              <w:jc w:val="center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</w:t>
            </w:r>
          </w:p>
        </w:tc>
        <w:tc>
          <w:tcPr>
            <w:tcW w:w="1591" w:type="dxa"/>
          </w:tcPr>
          <w:p w14:paraId="0F530DEA">
            <w:pPr>
              <w:pStyle w:val="22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大港油田第四采油厂板一联合站</w:t>
            </w:r>
          </w:p>
        </w:tc>
        <w:tc>
          <w:tcPr>
            <w:tcW w:w="1289" w:type="dxa"/>
          </w:tcPr>
          <w:p w14:paraId="02FC25A5">
            <w:pPr>
              <w:pStyle w:val="2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4</w:t>
            </w:r>
          </w:p>
        </w:tc>
        <w:tc>
          <w:tcPr>
            <w:tcW w:w="2727" w:type="dxa"/>
          </w:tcPr>
          <w:p w14:paraId="311E340B">
            <w:pPr>
              <w:pStyle w:val="22"/>
              <w:jc w:val="left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油田用撬装设备、油田用专用设备、油田用热泵系统、油田用水处理设备、新能源(节能)撬装设备、管道泄漏报警定位系统、气体回收装置、智能化自动控制系统、机电仪表的安装、维修、技术服务。</w:t>
            </w:r>
          </w:p>
        </w:tc>
        <w:tc>
          <w:tcPr>
            <w:tcW w:w="1742" w:type="dxa"/>
            <w:tcBorders>
              <w:right w:val="single" w:color="000000" w:sz="6" w:space="0"/>
            </w:tcBorders>
          </w:tcPr>
          <w:p w14:paraId="050B0088">
            <w:pPr>
              <w:pStyle w:val="22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天津市滨海新区臻美东北100米（津神线南）；</w:t>
            </w:r>
          </w:p>
          <w:p w14:paraId="70CD244E">
            <w:pPr>
              <w:pStyle w:val="22"/>
              <w:jc w:val="left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耿艳丽 18302486263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EAF4C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242" w:type="dxa"/>
            <w:tcBorders>
              <w:left w:val="single" w:color="000000" w:sz="6" w:space="0"/>
            </w:tcBorders>
          </w:tcPr>
          <w:p w14:paraId="3380AEA9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69AB2F0E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1A6B16CF"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12分钟行程</w:t>
            </w:r>
          </w:p>
        </w:tc>
      </w:tr>
    </w:tbl>
    <w:p w14:paraId="74A7BDBE">
      <w:pPr>
        <w:pStyle w:val="3"/>
        <w:spacing w:before="156"/>
        <w:rPr>
          <w:szCs w:val="21"/>
        </w:rPr>
      </w:pPr>
      <w:r>
        <w:rPr>
          <w:szCs w:val="21"/>
        </w:rPr>
        <w:t>注：1、交付和验收项目只覆盖两年以内的工程项目；</w:t>
      </w:r>
    </w:p>
    <w:p w14:paraId="1BD8283F">
      <w:pPr>
        <w:pStyle w:val="3"/>
        <w:spacing w:before="161" w:line="364" w:lineRule="auto"/>
        <w:ind w:right="235" w:firstLine="420" w:firstLineChars="200"/>
        <w:rPr>
          <w:szCs w:val="21"/>
        </w:rPr>
      </w:pPr>
      <w:r>
        <w:rPr>
          <w:szCs w:val="21"/>
        </w:rPr>
        <w:t>2</w:t>
      </w:r>
      <w:r>
        <w:rPr>
          <w:spacing w:val="-1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Cs w:val="21"/>
        </w:rPr>
        <w:t>公司</w:t>
      </w:r>
      <w:r>
        <w:rPr>
          <w:spacing w:val="-11"/>
          <w:szCs w:val="21"/>
        </w:rPr>
        <w:t>补报，否则一旦</w:t>
      </w:r>
      <w:r>
        <w:rPr>
          <w:rFonts w:hint="eastAsia"/>
          <w:spacing w:val="-11"/>
          <w:szCs w:val="21"/>
        </w:rPr>
        <w:t>我公司</w:t>
      </w:r>
      <w:r>
        <w:rPr>
          <w:spacing w:val="-11"/>
          <w:szCs w:val="21"/>
        </w:rPr>
        <w:t>确认漏报项目已影响到审核结论的客观性、有</w:t>
      </w:r>
      <w:r>
        <w:rPr>
          <w:szCs w:val="21"/>
        </w:rPr>
        <w:t>效性将保留采取补充审核、暂停、撤销认证证书等措施的权利；</w:t>
      </w:r>
    </w:p>
    <w:p w14:paraId="6A038269">
      <w:pPr>
        <w:pStyle w:val="3"/>
        <w:ind w:firstLine="420" w:firstLineChars="200"/>
        <w:rPr>
          <w:szCs w:val="21"/>
        </w:rPr>
      </w:pPr>
      <w:r>
        <w:rPr>
          <w:szCs w:val="21"/>
        </w:rPr>
        <w:t>3、本表复印有效。</w:t>
      </w:r>
    </w:p>
    <w:p w14:paraId="7146EE88">
      <w:pPr>
        <w:pStyle w:val="3"/>
        <w:tabs>
          <w:tab w:val="left" w:pos="11021"/>
          <w:tab w:val="left" w:pos="14807"/>
        </w:tabs>
        <w:spacing w:before="160"/>
        <w:rPr>
          <w:szCs w:val="21"/>
        </w:rPr>
      </w:pPr>
      <w:r>
        <w:rPr>
          <w:szCs w:val="21"/>
        </w:rPr>
        <w:t>单位授权人：</w:t>
      </w:r>
      <w:r>
        <w:rPr>
          <w:rFonts w:hint="eastAsia"/>
          <w:szCs w:val="21"/>
        </w:rPr>
        <w:t xml:space="preserve">                                </w:t>
      </w:r>
      <w:r>
        <w:rPr>
          <w:szCs w:val="21"/>
        </w:rPr>
        <w:t>单位：（单位盖章）</w:t>
      </w:r>
      <w:r>
        <w:rPr>
          <w:rFonts w:hint="eastAsia"/>
          <w:szCs w:val="21"/>
        </w:rPr>
        <w:t xml:space="preserve">                         时间</w:t>
      </w:r>
      <w:r>
        <w:rPr>
          <w:szCs w:val="21"/>
        </w:rPr>
        <w:t>：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14:paraId="4B059573"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B2C89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04FE1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505" w:firstLineChars="281"/>
      <w:jc w:val="left"/>
      <w:rPr>
        <w:rStyle w:val="15"/>
        <w:rFonts w:hint="default"/>
        <w:szCs w:val="21"/>
      </w:rPr>
    </w:pPr>
    <w:r>
      <w:rPr>
        <w:rFonts w:ascii="宋体" w:hAnsi="Courier New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111760</wp:posOffset>
          </wp:positionV>
          <wp:extent cx="481965" cy="485140"/>
          <wp:effectExtent l="0" t="0" r="0" b="0"/>
          <wp:wrapTopAndBottom/>
          <wp:docPr id="1706467845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467845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CD123E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1113" w:firstLineChars="530"/>
      <w:jc w:val="left"/>
      <w:rPr>
        <w:rStyle w:val="15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569.85pt;margin-top:9.15pt;height:19.85pt;width:156.7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16A6E4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ISC-QR-R-</w:t>
                </w:r>
                <w:r>
                  <w:rPr>
                    <w:rFonts w:hint="eastAsia"/>
                    <w:szCs w:val="21"/>
                  </w:rPr>
                  <w:t>16多场所清单（B</w:t>
                </w:r>
                <w:r>
                  <w:rPr>
                    <w:szCs w:val="21"/>
                  </w:rPr>
                  <w:t>/0</w:t>
                </w:r>
                <w:r>
                  <w:rPr>
                    <w:rFonts w:hint="eastAsia"/>
                    <w:szCs w:val="21"/>
                  </w:rPr>
                  <w:t>）</w:t>
                </w:r>
              </w:p>
            </w:txbxContent>
          </v:textbox>
        </v:shape>
      </w:pict>
    </w:r>
    <w:r>
      <w:rPr>
        <w:rStyle w:val="15"/>
        <w:rFonts w:hint="default"/>
        <w:szCs w:val="21"/>
      </w:rPr>
      <w:t>北京国标联合认证有限公司</w:t>
    </w:r>
  </w:p>
  <w:p w14:paraId="46F6BC58">
    <w:pPr>
      <w:pStyle w:val="6"/>
      <w:pBdr>
        <w:bottom w:val="none" w:color="auto" w:sz="0" w:space="1"/>
      </w:pBdr>
      <w:spacing w:line="320" w:lineRule="exact"/>
      <w:ind w:firstLine="990" w:firstLineChars="550"/>
      <w:jc w:val="left"/>
    </w:pPr>
    <w:r>
      <w:pict>
        <v:line id="直线 4" o:spid="_x0000_s1026" o:spt="20" style="position:absolute;left:0pt;margin-left:-3.85pt;margin-top:15pt;height:0.05pt;width:733.0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15"/>
        <w:rFonts w:hint="default"/>
        <w:w w:val="8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4914FB"/>
    <w:rsid w:val="0000545F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2F0686"/>
    <w:rsid w:val="0030600B"/>
    <w:rsid w:val="00391FE4"/>
    <w:rsid w:val="00394988"/>
    <w:rsid w:val="003A5CA1"/>
    <w:rsid w:val="003C0A6D"/>
    <w:rsid w:val="003C1307"/>
    <w:rsid w:val="00412DA9"/>
    <w:rsid w:val="00413D03"/>
    <w:rsid w:val="004914FB"/>
    <w:rsid w:val="004A742B"/>
    <w:rsid w:val="00512825"/>
    <w:rsid w:val="005867E3"/>
    <w:rsid w:val="00596D54"/>
    <w:rsid w:val="005A4587"/>
    <w:rsid w:val="005A5727"/>
    <w:rsid w:val="005C6490"/>
    <w:rsid w:val="006127C6"/>
    <w:rsid w:val="006260C3"/>
    <w:rsid w:val="006319BD"/>
    <w:rsid w:val="0063253D"/>
    <w:rsid w:val="00641C91"/>
    <w:rsid w:val="0066610A"/>
    <w:rsid w:val="0067104F"/>
    <w:rsid w:val="00672E08"/>
    <w:rsid w:val="006745B0"/>
    <w:rsid w:val="00681B11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25526"/>
    <w:rsid w:val="0083436F"/>
    <w:rsid w:val="00837F1A"/>
    <w:rsid w:val="008404BE"/>
    <w:rsid w:val="008562C1"/>
    <w:rsid w:val="0088151A"/>
    <w:rsid w:val="008901E7"/>
    <w:rsid w:val="008F4927"/>
    <w:rsid w:val="00920B02"/>
    <w:rsid w:val="00933606"/>
    <w:rsid w:val="009574CC"/>
    <w:rsid w:val="009B1E94"/>
    <w:rsid w:val="009C6233"/>
    <w:rsid w:val="009C6468"/>
    <w:rsid w:val="009E059D"/>
    <w:rsid w:val="009F4F5F"/>
    <w:rsid w:val="00A32659"/>
    <w:rsid w:val="00A52277"/>
    <w:rsid w:val="00A57A7B"/>
    <w:rsid w:val="00A61A67"/>
    <w:rsid w:val="00A74A68"/>
    <w:rsid w:val="00AB22A4"/>
    <w:rsid w:val="00AE242B"/>
    <w:rsid w:val="00AE6B3B"/>
    <w:rsid w:val="00AE782A"/>
    <w:rsid w:val="00B03756"/>
    <w:rsid w:val="00B32D75"/>
    <w:rsid w:val="00B4701B"/>
    <w:rsid w:val="00B56E21"/>
    <w:rsid w:val="00BE0354"/>
    <w:rsid w:val="00C00B3E"/>
    <w:rsid w:val="00C01557"/>
    <w:rsid w:val="00C14ED8"/>
    <w:rsid w:val="00C729CC"/>
    <w:rsid w:val="00CC1302"/>
    <w:rsid w:val="00D261EC"/>
    <w:rsid w:val="00D32281"/>
    <w:rsid w:val="00DA5A28"/>
    <w:rsid w:val="00DE0315"/>
    <w:rsid w:val="00DF48FE"/>
    <w:rsid w:val="00E60060"/>
    <w:rsid w:val="00E71522"/>
    <w:rsid w:val="00E84A2A"/>
    <w:rsid w:val="00E92DFA"/>
    <w:rsid w:val="00EB53E6"/>
    <w:rsid w:val="00EC073F"/>
    <w:rsid w:val="00EC20E7"/>
    <w:rsid w:val="00ED7061"/>
    <w:rsid w:val="00F07826"/>
    <w:rsid w:val="00F20A7A"/>
    <w:rsid w:val="00F36812"/>
    <w:rsid w:val="00F42162"/>
    <w:rsid w:val="00F65432"/>
    <w:rsid w:val="00F8683A"/>
    <w:rsid w:val="00F97034"/>
    <w:rsid w:val="00FC36BC"/>
    <w:rsid w:val="00FF3B99"/>
    <w:rsid w:val="00FF7020"/>
    <w:rsid w:val="12B91B6C"/>
    <w:rsid w:val="1D0F7D0E"/>
    <w:rsid w:val="271433BD"/>
    <w:rsid w:val="27A317C1"/>
    <w:rsid w:val="340A1DD0"/>
    <w:rsid w:val="3E4370B4"/>
    <w:rsid w:val="40C73EFF"/>
    <w:rsid w:val="427174BE"/>
    <w:rsid w:val="46A3477B"/>
    <w:rsid w:val="50942CF5"/>
    <w:rsid w:val="53F244BC"/>
    <w:rsid w:val="58136BF6"/>
    <w:rsid w:val="5BD42B40"/>
    <w:rsid w:val="724B5BA4"/>
    <w:rsid w:val="759251A6"/>
    <w:rsid w:val="7D0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0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正文文本缩进 3 Char"/>
    <w:basedOn w:val="10"/>
    <w:link w:val="7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21">
    <w:name w:val="页眉 Char1"/>
    <w:basedOn w:val="10"/>
    <w:qFormat/>
    <w:uiPriority w:val="99"/>
    <w:rPr>
      <w:sz w:val="18"/>
      <w:szCs w:val="18"/>
    </w:rPr>
  </w:style>
  <w:style w:type="paragraph" w:customStyle="1" w:styleId="2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3">
    <w:name w:val="正文文本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506</Words>
  <Characters>526</Characters>
  <Lines>6</Lines>
  <Paragraphs>1</Paragraphs>
  <TotalTime>58</TotalTime>
  <ScaleCrop>false</ScaleCrop>
  <LinksUpToDate>false</LinksUpToDate>
  <CharactersWithSpaces>585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2025-02-17T04:10:00Z</dcterms:created>
  <dc:creator>alexander chang</dc:creator>
  <cp:lastModifiedBy>王z</cp:lastModifiedBy>
  <cp:lastPrinted>2025-02-17T08:01:00Z</cp:lastPrinted>
  <dcterms:modified xsi:type="dcterms:W3CDTF">2025-06-09T03:50:18Z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eyJoZGlkIjoiZTNiMmJjMGUyMDNhMGI0MjllZTc4OTE3ODRjOTBjMWQiLCJ1c2VySWQiOiIyNDY4Mzc5OTcifQ==</vt:lpwstr>
  </property>
  <property fmtid="{D5CDD505-2E9C-101B-9397-08002B2CF9AE}" pid="4" name="ICV">
    <vt:lpwstr>12B829A3A8964DE2AB00975A06479204_13</vt:lpwstr>
  </property>
</Properties>
</file>