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0140-2019-Q-2021</w:t>
      </w:r>
      <w:bookmarkEnd w:id="0"/>
      <w:r>
        <w:rPr>
          <w:rFonts w:hint="eastAsia"/>
          <w:b/>
          <w:szCs w:val="21"/>
        </w:rPr>
        <w:t xml:space="preserve">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赣州市南康区明龙家具有限公司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szCs w:val="21"/>
              </w:rPr>
              <w:t>注册地址）：江西省赣州市南康区经济开发区唐江家具</w:t>
            </w:r>
            <w:r>
              <w:rPr>
                <w:rFonts w:hint="eastAsia"/>
                <w:color w:val="FF0000"/>
                <w:szCs w:val="21"/>
              </w:rPr>
              <w:t>产业园605亩家具</w:t>
            </w:r>
            <w:r>
              <w:rPr>
                <w:rFonts w:hint="eastAsia"/>
                <w:szCs w:val="21"/>
              </w:rPr>
              <w:t>集聚区15#厂房23单元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color w:val="0000FF"/>
                <w:szCs w:val="21"/>
              </w:rPr>
              <w:t>江西省赣州市南康区唐江家具集聚区15栋23单元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李永忠2021.7.5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 xml:space="preserve">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2021-7-5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F6E"/>
    <w:rsid w:val="000F0F6E"/>
    <w:rsid w:val="00405244"/>
    <w:rsid w:val="00722249"/>
    <w:rsid w:val="00A4597F"/>
    <w:rsid w:val="7F2563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134</Words>
  <Characters>768</Characters>
  <Lines>6</Lines>
  <Paragraphs>1</Paragraphs>
  <TotalTime>26</TotalTime>
  <ScaleCrop>false</ScaleCrop>
  <LinksUpToDate>false</LinksUpToDate>
  <CharactersWithSpaces>901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2021-07-05T09:38:19Z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2052-11.1.0.10578</vt:lpwstr>
  </property>
  <property fmtid="{D5CDD505-2E9C-101B-9397-08002B2CF9AE}" pid="4" name="ICV">
    <vt:lpwstr>8F8A4923767E443E8446948EB5B7D0CD</vt:lpwstr>
  </property>
</Properties>
</file>