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ascii="宋体" w:hAnsi="宋体" w:eastAsia="宋体" w:cs="宋体"/>
          <w:color w:val="000000"/>
          <w:kern w:val="0"/>
          <w:sz w:val="24"/>
          <w:szCs w:val="24"/>
          <w:lang w:val="en-US" w:eastAsia="zh-CN" w:bidi="ar"/>
        </w:rPr>
        <w:t xml:space="preserve">大庆美能科技有限公司  </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16000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壹万陆仟元</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宋体" w:hAnsi="宋体" w:eastAsia="宋体" w:cs="宋体"/>
                <w:color w:val="000000"/>
                <w:kern w:val="0"/>
                <w:sz w:val="24"/>
                <w:szCs w:val="24"/>
                <w:lang w:val="en-US" w:eastAsia="zh-CN" w:bidi="ar"/>
              </w:rPr>
              <w:t xml:space="preserve">大庆美能科技有限公司 </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91230607MA1BTFTM2C</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宋体" w:hAnsi="宋体" w:eastAsia="宋体" w:cs="宋体"/>
                <w:color w:val="000000"/>
                <w:kern w:val="0"/>
                <w:sz w:val="24"/>
                <w:szCs w:val="24"/>
                <w:lang w:val="en-US" w:eastAsia="zh-CN" w:bidi="ar"/>
              </w:rPr>
              <w:t>黑龙江省大庆高新区科技孵化器一期工程1号孵化器05-803</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上海浦东发展银行股份有限公司大庆龙岗支行</w:t>
            </w:r>
            <w:r>
              <w:rPr>
                <w:rFonts w:hint="eastAsia"/>
                <w:color w:val="000000" w:themeColor="text1"/>
                <w:kern w:val="0"/>
                <w:szCs w:val="21"/>
              </w:rPr>
              <w:t xml:space="preserve"> </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宋体" w:hAnsi="宋体" w:eastAsia="宋体" w:cs="宋体"/>
                <w:color w:val="000000"/>
                <w:kern w:val="0"/>
                <w:sz w:val="24"/>
                <w:szCs w:val="24"/>
                <w:lang w:val="en-US" w:eastAsia="zh-CN" w:bidi="ar"/>
              </w:rPr>
              <w:t>大庆美能科技有限公司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91230607MA1BTFTM2C</w:t>
            </w:r>
            <w:r>
              <w:rPr>
                <w:rFonts w:hint="eastAsia" w:ascii="宋体" w:hAnsi="宋体" w:cs="宋体"/>
                <w:color w:val="000000" w:themeColor="text1"/>
                <w:sz w:val="24"/>
                <w:szCs w:val="24"/>
              </w:rPr>
              <w:t xml:space="preserve">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ascii="宋体" w:hAnsi="宋体" w:eastAsia="宋体" w:cs="宋体"/>
                <w:color w:val="000000"/>
                <w:kern w:val="0"/>
                <w:sz w:val="24"/>
                <w:szCs w:val="24"/>
                <w:lang w:val="en-US" w:eastAsia="zh-CN" w:bidi="ar"/>
              </w:rPr>
              <w:t>黑龙江省大庆高新区科技孵化器一期工程1号孵化器05-803</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上海浦东发展银行股份有限公司大庆分行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color w:val="000000" w:themeColor="text1"/>
                <w:kern w:val="0"/>
                <w:szCs w:val="21"/>
                <w:lang w:val="en-US" w:eastAsia="zh-CN"/>
              </w:rPr>
              <w:t>2610078801300000901</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ascii="宋体" w:hAnsi="宋体" w:cs="宋体"/>
                <w:color w:val="000000"/>
                <w:kern w:val="0"/>
                <w:sz w:val="24"/>
                <w:szCs w:val="24"/>
                <w:lang w:val="en-US" w:eastAsia="zh-CN" w:bidi="ar"/>
              </w:rPr>
              <w:t>王雪</w:t>
            </w:r>
            <w:bookmarkStart w:id="0" w:name="_GoBack"/>
            <w:bookmarkEnd w:id="0"/>
            <w:r>
              <w:rPr>
                <w:rFonts w:hint="eastAsia" w:ascii="宋体" w:hAnsi="宋体" w:eastAsia="宋体" w:cs="宋体"/>
                <w:color w:val="000000"/>
                <w:kern w:val="0"/>
                <w:sz w:val="24"/>
                <w:szCs w:val="24"/>
                <w:lang w:val="en-US" w:eastAsia="zh-CN" w:bidi="ar"/>
              </w:rPr>
              <w:t xml:space="preserve"> </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ascii="宋体" w:hAnsi="宋体" w:eastAsia="宋体" w:cs="宋体"/>
                <w:color w:val="000000"/>
                <w:kern w:val="0"/>
                <w:sz w:val="24"/>
                <w:szCs w:val="24"/>
                <w:lang w:val="en-US" w:eastAsia="zh-CN" w:bidi="ar"/>
              </w:rPr>
              <w:t>13804646734</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17</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7216"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B424EF3"/>
    <w:rsid w:val="11130571"/>
    <w:rsid w:val="20B17AB1"/>
    <w:rsid w:val="2DEA4498"/>
    <w:rsid w:val="2E8073B3"/>
    <w:rsid w:val="584665A9"/>
    <w:rsid w:val="59517783"/>
    <w:rsid w:val="5E063710"/>
    <w:rsid w:val="620E1B1A"/>
    <w:rsid w:val="63124CEC"/>
    <w:rsid w:val="6ACD3BCD"/>
    <w:rsid w:val="71C8722F"/>
    <w:rsid w:val="781E56CA"/>
    <w:rsid w:val="7E4F50BE"/>
    <w:rsid w:val="7F1F3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0</TotalTime>
  <ScaleCrop>false</ScaleCrop>
  <LinksUpToDate>false</LinksUpToDate>
  <CharactersWithSpaces>6370</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王超</cp:lastModifiedBy>
  <cp:lastPrinted>2020-04-01T04:26:00Z</cp:lastPrinted>
  <dcterms:modified xsi:type="dcterms:W3CDTF">2021-06-17T07:01:01Z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