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2645BE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A4BD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2645BE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宝鸡市瑞焱金属磨料有限责任公司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2645B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2645BE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0611-2019-E</w:t>
            </w:r>
            <w:bookmarkEnd w:id="1"/>
          </w:p>
        </w:tc>
      </w:tr>
      <w:tr w:rsidR="000A4BD0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2645BE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陕西省宝鸡市高新开发区钓渭镇朱家滩村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645BE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645BE" w:rsidP="00FF64D9">
            <w:bookmarkStart w:id="3" w:name="法人"/>
            <w:r w:rsidRPr="002234F8">
              <w:t>郭会军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645B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D7EA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0A4BD0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D7EA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645B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D7EA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A4BD0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2645BE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陕西省宝鸡市高新开发区钓渭镇朱家滩村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645BE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645BE" w:rsidP="00D36298">
            <w:bookmarkStart w:id="6" w:name="联系人"/>
            <w:r w:rsidRPr="002234F8">
              <w:t>朱莉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645BE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645BE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15319188873</w:t>
            </w:r>
            <w:bookmarkEnd w:id="7"/>
          </w:p>
        </w:tc>
      </w:tr>
      <w:tr w:rsidR="000A4BD0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D7EA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645B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645BE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15319188873</w:t>
            </w:r>
            <w:bookmarkEnd w:id="8"/>
          </w:p>
        </w:tc>
      </w:tr>
      <w:tr w:rsidR="000A4BD0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0229B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陕西省宝鸡市高新开发区钓渭镇朱家滩村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2645BE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0229B" w:rsidP="00D17E88">
            <w:bookmarkStart w:id="9" w:name="联系人2"/>
            <w:bookmarkEnd w:id="9"/>
            <w:r w:rsidRPr="002234F8">
              <w:t>朱莉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2645BE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D7EA6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0A4BD0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D7EA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AD7EA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0229B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15319188873</w:t>
            </w:r>
          </w:p>
        </w:tc>
      </w:tr>
      <w:tr w:rsidR="000A4BD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645BE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90229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0A4BD0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2645BE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0A4BD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645BE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2645BE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90229B" w:rsidRPr="0090229B">
              <w:rPr>
                <w:rFonts w:hint="eastAsia"/>
              </w:rPr>
              <w:t>锻造件（齿轮）的生产</w:t>
            </w:r>
          </w:p>
          <w:p w:rsidR="003812DF" w:rsidRPr="0035211C" w:rsidRDefault="002645BE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0A4BD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2645BE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2645BE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90229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2645BE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0229B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90229B">
              <w:rPr>
                <w:b/>
                <w:szCs w:val="21"/>
              </w:rPr>
              <w:t>18.01.05</w:t>
            </w:r>
          </w:p>
        </w:tc>
      </w:tr>
      <w:tr w:rsidR="000A4BD0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D7EA6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90229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2645BE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0A4BD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2645B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2645B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2645BE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2645BE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0229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2645BE">
              <w:rPr>
                <w:rFonts w:ascii="宋体" w:hAnsi="宋体" w:hint="eastAsia"/>
                <w:b/>
              </w:rPr>
              <w:t>两体系结合：</w:t>
            </w:r>
            <w:r w:rsidR="002645BE">
              <w:rPr>
                <w:rFonts w:ascii="宋体" w:hAnsi="宋体"/>
                <w:b/>
              </w:rPr>
              <w:t>100%</w:t>
            </w:r>
          </w:p>
          <w:p w:rsidR="003812DF" w:rsidRDefault="002645B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0A4BD0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2645BE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645BE" w:rsidP="00A2071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0A4BD0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2645B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2645B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2645BE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2645B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2645B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2645B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2645BE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65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2645B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0229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65人</w:t>
            </w:r>
          </w:p>
        </w:tc>
      </w:tr>
      <w:tr w:rsidR="000A4BD0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645BE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2645BE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90229B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2645BE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0A4BD0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2645BE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0A4BD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A4BD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A4BD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A4BD0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645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7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AD7EA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0A4BD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0229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645BE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2645B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2645BE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0229B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0229B">
              <w:rPr>
                <w:rFonts w:ascii="宋体" w:hAnsi="宋体"/>
                <w:b/>
                <w:szCs w:val="21"/>
              </w:rPr>
              <w:t>11.21</w:t>
            </w:r>
          </w:p>
        </w:tc>
      </w:tr>
      <w:tr w:rsidR="000A4BD0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645BE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2645BE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207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2645BE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2645BE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2645BE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2645BE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2645BE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2645BE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0A4BD0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D7EA6" w:rsidP="00A7677D">
            <w:pPr>
              <w:jc w:val="center"/>
              <w:rPr>
                <w:b/>
                <w:szCs w:val="21"/>
              </w:rPr>
            </w:pPr>
          </w:p>
          <w:p w:rsidR="003812DF" w:rsidRDefault="002645BE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0A4BD0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D7EA6" w:rsidP="00A7677D">
            <w:pPr>
              <w:rPr>
                <w:b/>
                <w:szCs w:val="21"/>
              </w:rPr>
            </w:pPr>
          </w:p>
        </w:tc>
      </w:tr>
      <w:tr w:rsidR="000A4BD0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D7EA6" w:rsidP="00A7677D">
            <w:pPr>
              <w:jc w:val="center"/>
              <w:rPr>
                <w:b/>
                <w:szCs w:val="21"/>
              </w:rPr>
            </w:pPr>
          </w:p>
          <w:p w:rsidR="003812DF" w:rsidRDefault="002645BE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645B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2645B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645BE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A4BD0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645B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2645BE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A4BD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645BE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207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2645BE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0229B">
              <w:rPr>
                <w:rFonts w:ascii="宋体" w:hAnsi="宋体" w:hint="eastAsia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AD7EA6" w:rsidP="00A7677D">
            <w:pPr>
              <w:rPr>
                <w:b/>
                <w:szCs w:val="21"/>
              </w:rPr>
            </w:pPr>
          </w:p>
          <w:p w:rsidR="003812DF" w:rsidRDefault="00AD7EA6" w:rsidP="00A7677D">
            <w:pPr>
              <w:rPr>
                <w:b/>
                <w:szCs w:val="21"/>
              </w:rPr>
            </w:pP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2645BE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A4BD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645B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645BE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A4BD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645B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2645BE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0A4BD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645BE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207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2645BE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0229B">
              <w:rPr>
                <w:rFonts w:ascii="宋体" w:hAnsi="宋体" w:hint="eastAsia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2645BE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A4BD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645B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645BE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A4BD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645B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2645BE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0A4BD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645BE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0A4BD0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A207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2645B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2645B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2645BE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0229B">
              <w:rPr>
                <w:rFonts w:ascii="宋体" w:hAnsi="宋体"/>
                <w:b/>
                <w:color w:val="00B050"/>
                <w:szCs w:val="21"/>
              </w:rPr>
              <w:t>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A4BD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645B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645BE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A4BD0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D7EA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A4BD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2645B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2645B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2645B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AD7EA6" w:rsidP="00A7677D">
            <w:pPr>
              <w:rPr>
                <w:b/>
                <w:szCs w:val="21"/>
              </w:rPr>
            </w:pPr>
          </w:p>
          <w:p w:rsidR="003812DF" w:rsidRDefault="002645BE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AD7EA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A6" w:rsidRDefault="00AD7EA6" w:rsidP="000A4BD0">
      <w:r>
        <w:separator/>
      </w:r>
    </w:p>
  </w:endnote>
  <w:endnote w:type="continuationSeparator" w:id="1">
    <w:p w:rsidR="00AD7EA6" w:rsidRDefault="00AD7EA6" w:rsidP="000A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D7EA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A6" w:rsidRDefault="00AD7EA6" w:rsidP="000A4BD0">
      <w:r>
        <w:separator/>
      </w:r>
    </w:p>
  </w:footnote>
  <w:footnote w:type="continuationSeparator" w:id="1">
    <w:p w:rsidR="00AD7EA6" w:rsidRDefault="00AD7EA6" w:rsidP="000A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D7EA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AD7EA6" w:rsidP="00A2071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AD7EA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BD0"/>
    <w:rsid w:val="000A4BD0"/>
    <w:rsid w:val="002645BE"/>
    <w:rsid w:val="0090229B"/>
    <w:rsid w:val="00A2071A"/>
    <w:rsid w:val="00A60D86"/>
    <w:rsid w:val="00A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389</Words>
  <Characters>2221</Characters>
  <Application>Microsoft Office Word</Application>
  <DocSecurity>0</DocSecurity>
  <Lines>18</Lines>
  <Paragraphs>5</Paragraphs>
  <ScaleCrop>false</ScaleCrop>
  <Company>微软中国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2019-11-21T01:06:00Z</dcterms:created>
  <dcterms:modified xsi:type="dcterms:W3CDTF">2019-11-21T01:16:00Z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