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A331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743825"/>
            <wp:effectExtent l="19050" t="0" r="9525" b="0"/>
            <wp:docPr id="1" name="图片 1" descr="C:\Users\Administrator\Desktop\报业质量环境资料\报业质量环境申报资料\报业环评资料\92d2162d0cce48e6dc17c6371034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报业质量环境资料\报业质量环境申报资料\报业环评资料\92d2162d0cce48e6dc17c63710342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86650"/>
            <wp:effectExtent l="19050" t="0" r="9525" b="0"/>
            <wp:docPr id="2" name="图片 2" descr="C:\Users\Administrator\Desktop\报业质量环境资料\报业质量环境申报资料\报业环评资料\45d70fbffc13f60eccefbab9f289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报业质量环境资料\报业质量环境申报资料\报业环评资料\45d70fbffc13f60eccefbab9f289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37A70"/>
    <w:rsid w:val="00CA33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3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3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2021-05-08T00:33:00Z</dcterms:modified>
</cp:coreProperties>
</file>