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C45">
      <w:pPr>
        <w:ind w:firstLineChars="600" w:firstLine="16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罗克佳华科技集团股份有限公司情况介绍</w:t>
      </w:r>
    </w:p>
    <w:p w:rsidR="00000000" w:rsidRDefault="00084C45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公司人数由原</w:t>
      </w:r>
      <w:r>
        <w:rPr>
          <w:rFonts w:hint="eastAsia"/>
          <w:b/>
          <w:bCs/>
          <w:sz w:val="28"/>
          <w:szCs w:val="28"/>
        </w:rPr>
        <w:t>620</w:t>
      </w:r>
      <w:r>
        <w:rPr>
          <w:rFonts w:hint="eastAsia"/>
          <w:b/>
          <w:bCs/>
          <w:sz w:val="28"/>
          <w:szCs w:val="28"/>
        </w:rPr>
        <w:t>人改为</w:t>
      </w:r>
      <w:r>
        <w:rPr>
          <w:rFonts w:hint="eastAsia"/>
          <w:b/>
          <w:bCs/>
          <w:sz w:val="28"/>
          <w:szCs w:val="28"/>
        </w:rPr>
        <w:t>460</w:t>
      </w:r>
      <w:r>
        <w:rPr>
          <w:rFonts w:hint="eastAsia"/>
          <w:b/>
          <w:bCs/>
          <w:sz w:val="28"/>
          <w:szCs w:val="28"/>
        </w:rPr>
        <w:t>人。</w:t>
      </w:r>
    </w:p>
    <w:p w:rsidR="00000000" w:rsidRDefault="00084C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、组织机构图</w:t>
      </w:r>
    </w:p>
    <w:p w:rsidR="00000000" w:rsidRDefault="004B3A3D">
      <w:r>
        <w:rPr>
          <w:noProof/>
        </w:rPr>
        <w:drawing>
          <wp:inline distT="0" distB="0" distL="0" distR="0">
            <wp:extent cx="5486400" cy="272605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4C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、测量设备台账</w:t>
      </w:r>
    </w:p>
    <w:tbl>
      <w:tblPr>
        <w:tblW w:w="0" w:type="auto"/>
        <w:tblInd w:w="0" w:type="dxa"/>
        <w:tblCellMar>
          <w:left w:w="0" w:type="dxa"/>
          <w:right w:w="0" w:type="dxa"/>
        </w:tblCellMar>
        <w:tblLook w:val="0000"/>
      </w:tblPr>
      <w:tblGrid>
        <w:gridCol w:w="450"/>
        <w:gridCol w:w="1630"/>
      </w:tblGrid>
      <w:tr w:rsidR="0000000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测量设备名称</w:t>
            </w:r>
          </w:p>
        </w:tc>
      </w:tr>
      <w:tr w:rsidR="00000000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/>
              </w:rPr>
              <w:t>钢卷尺</w:t>
            </w:r>
          </w:p>
        </w:tc>
      </w:tr>
      <w:tr w:rsidR="00000000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接地电阻测试仪</w:t>
            </w:r>
          </w:p>
        </w:tc>
      </w:tr>
      <w:tr w:rsidR="00000000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动态校准仪</w:t>
            </w:r>
          </w:p>
        </w:tc>
      </w:tr>
      <w:tr w:rsidR="00000000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动态校准仪</w:t>
            </w:r>
          </w:p>
        </w:tc>
      </w:tr>
      <w:tr w:rsidR="00000000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零气发生器</w:t>
            </w:r>
          </w:p>
        </w:tc>
      </w:tr>
      <w:tr w:rsidR="00000000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零气发生器</w:t>
            </w:r>
          </w:p>
        </w:tc>
      </w:tr>
      <w:tr w:rsidR="00000000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颗粒物连续检测仪</w:t>
            </w:r>
          </w:p>
        </w:tc>
      </w:tr>
      <w:tr w:rsidR="00000000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臭氧检测仪</w:t>
            </w:r>
          </w:p>
        </w:tc>
      </w:tr>
      <w:tr w:rsidR="00000000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臭氧检测仪</w:t>
            </w:r>
          </w:p>
        </w:tc>
      </w:tr>
      <w:tr w:rsidR="00000000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绝缘电阻测试仪</w:t>
            </w:r>
          </w:p>
        </w:tc>
      </w:tr>
      <w:tr w:rsidR="00000000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温度计</w:t>
            </w:r>
          </w:p>
        </w:tc>
      </w:tr>
      <w:tr w:rsidR="00000000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湿度计</w:t>
            </w:r>
          </w:p>
        </w:tc>
      </w:tr>
      <w:tr w:rsidR="00000000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4C4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/>
              </w:rPr>
              <w:t>大气压力计</w:t>
            </w:r>
          </w:p>
        </w:tc>
      </w:tr>
    </w:tbl>
    <w:p w:rsidR="00000000" w:rsidRDefault="00084C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公司测量设备主要就是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台件，还有一些标准气体。</w:t>
      </w:r>
    </w:p>
    <w:p w:rsidR="00000000" w:rsidRDefault="00084C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、公司业务部门是“智慧环保”和“智慧城市”，主要以软件开发</w:t>
      </w:r>
      <w:r>
        <w:rPr>
          <w:rFonts w:hint="eastAsia"/>
          <w:sz w:val="28"/>
          <w:szCs w:val="28"/>
        </w:rPr>
        <w:lastRenderedPageBreak/>
        <w:t>为主。公司通过软件测</w:t>
      </w:r>
      <w:r>
        <w:rPr>
          <w:rFonts w:hint="eastAsia"/>
          <w:sz w:val="28"/>
          <w:szCs w:val="28"/>
        </w:rPr>
        <w:t>试的</w:t>
      </w:r>
      <w:r>
        <w:rPr>
          <w:rFonts w:hint="eastAsia"/>
          <w:sz w:val="28"/>
          <w:szCs w:val="28"/>
        </w:rPr>
        <w:t>CMMI</w:t>
      </w:r>
      <w:r>
        <w:rPr>
          <w:rFonts w:hint="eastAsia"/>
          <w:sz w:val="28"/>
          <w:szCs w:val="28"/>
        </w:rPr>
        <w:t>认证，对</w:t>
      </w:r>
      <w:r>
        <w:rPr>
          <w:rFonts w:hint="eastAsia"/>
          <w:color w:val="FF0000"/>
          <w:sz w:val="28"/>
          <w:szCs w:val="28"/>
        </w:rPr>
        <w:t>设计软件</w:t>
      </w:r>
      <w:r>
        <w:rPr>
          <w:rFonts w:hint="eastAsia"/>
          <w:sz w:val="28"/>
          <w:szCs w:val="28"/>
        </w:rPr>
        <w:t>有控制管理，有管理记录，据介绍比测量体系的测量软件记录内容更多。（其实这不在测量体系审核范围，但因为公司只有这两个业务部门，所以也纳入了。）</w:t>
      </w:r>
    </w:p>
    <w:p w:rsidR="009374D9" w:rsidRDefault="00084C4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、公司的测量过程及高度控制的运行过程主要是在“智慧环保”下属的“环保运营中心（运维部）”，主要是对安装在市区的“空气质量检测仪”进行</w:t>
      </w:r>
      <w:r>
        <w:rPr>
          <w:rFonts w:hint="eastAsia"/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小时监视、维护等，共有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个测量过程。</w:t>
      </w: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“智慧城市”部门的安装、维护等业务是外包的。</w:t>
      </w:r>
    </w:p>
    <w:p w:rsidR="00000000" w:rsidRDefault="00084C45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、公司产品“空气质量检测仪”的生产企业不在本次审核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罗克佳华科技集团股份有限公司</w:t>
      </w:r>
      <w:r>
        <w:rPr>
          <w:rFonts w:hint="eastAsia"/>
          <w:sz w:val="28"/>
          <w:szCs w:val="28"/>
        </w:rPr>
        <w:t>营业执照范围。</w:t>
      </w:r>
    </w:p>
    <w:p w:rsidR="00000000" w:rsidRDefault="00084C45">
      <w:pPr>
        <w:rPr>
          <w:sz w:val="28"/>
          <w:szCs w:val="28"/>
        </w:rPr>
      </w:pPr>
    </w:p>
    <w:p w:rsidR="00084C45" w:rsidRDefault="00084C45" w:rsidP="00F014AB">
      <w:pPr>
        <w:ind w:firstLineChars="2200" w:firstLine="6160"/>
        <w:rPr>
          <w:sz w:val="28"/>
          <w:szCs w:val="28"/>
        </w:rPr>
      </w:pPr>
      <w:r>
        <w:rPr>
          <w:sz w:val="28"/>
          <w:szCs w:val="28"/>
        </w:rPr>
        <w:t>环保运营中心</w:t>
      </w:r>
    </w:p>
    <w:sectPr w:rsidR="00084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45" w:rsidRDefault="00084C45" w:rsidP="004B3A3D">
      <w:r>
        <w:separator/>
      </w:r>
    </w:p>
  </w:endnote>
  <w:endnote w:type="continuationSeparator" w:id="1">
    <w:p w:rsidR="00084C45" w:rsidRDefault="00084C45" w:rsidP="004B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45" w:rsidRDefault="00084C45" w:rsidP="004B3A3D">
      <w:r>
        <w:separator/>
      </w:r>
    </w:p>
  </w:footnote>
  <w:footnote w:type="continuationSeparator" w:id="1">
    <w:p w:rsidR="00084C45" w:rsidRDefault="00084C45" w:rsidP="004B3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A3D"/>
    <w:rsid w:val="00084C45"/>
    <w:rsid w:val="004B3A3D"/>
    <w:rsid w:val="009374D9"/>
    <w:rsid w:val="00F014AB"/>
    <w:rsid w:val="0AE71149"/>
    <w:rsid w:val="4E9F0AA2"/>
    <w:rsid w:val="52083589"/>
    <w:rsid w:val="7071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3A3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B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3A3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</cp:lastModifiedBy>
  <cp:revision>4</cp:revision>
  <dcterms:created xsi:type="dcterms:W3CDTF">2021-02-25T07:29:00Z</dcterms:created>
  <dcterms:modified xsi:type="dcterms:W3CDTF">2021-02-25T09:15:00Z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