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rPr>
      </w:pPr>
    </w:p>
    <w:p>
      <w:pPr>
        <w:jc w:val="center"/>
        <w:rPr>
          <w:rFonts w:ascii="微软雅黑" w:hAnsi="微软雅黑" w:eastAsia="微软雅黑"/>
          <w:b/>
          <w:sz w:val="52"/>
          <w:szCs w:val="72"/>
        </w:rPr>
      </w:pPr>
      <w:r>
        <w:rPr>
          <w:rFonts w:hint="eastAsia" w:ascii="微软雅黑" w:hAnsi="微软雅黑" w:eastAsia="微软雅黑"/>
          <w:b/>
          <w:sz w:val="52"/>
          <w:szCs w:val="72"/>
        </w:rPr>
        <w:t>北京金尚互联科技股份有限公司</w:t>
      </w:r>
    </w:p>
    <w:p>
      <w:pPr>
        <w:ind w:firstLine="1301" w:firstLineChars="250"/>
        <w:rPr>
          <w:rFonts w:ascii="微软雅黑" w:hAnsi="微软雅黑" w:eastAsia="微软雅黑"/>
          <w:b/>
          <w:sz w:val="52"/>
          <w:szCs w:val="52"/>
        </w:rPr>
      </w:pPr>
    </w:p>
    <w:p>
      <w:pPr>
        <w:ind w:firstLine="3220" w:firstLineChars="1150"/>
        <w:rPr>
          <w:rFonts w:ascii="微软雅黑" w:hAnsi="微软雅黑" w:eastAsia="微软雅黑"/>
          <w:sz w:val="28"/>
          <w:szCs w:val="28"/>
        </w:rPr>
      </w:pPr>
      <w:r>
        <w:rPr>
          <w:rFonts w:hint="eastAsia" w:ascii="微软雅黑" w:hAnsi="微软雅黑" w:eastAsia="微软雅黑"/>
          <w:sz w:val="28"/>
          <w:szCs w:val="28"/>
        </w:rPr>
        <w:t>JSHL/SC-2019</w:t>
      </w:r>
    </w:p>
    <w:p>
      <w:pPr>
        <w:ind w:firstLine="3220" w:firstLineChars="1150"/>
        <w:rPr>
          <w:rFonts w:ascii="微软雅黑" w:hAnsi="微软雅黑" w:eastAsia="微软雅黑"/>
          <w:sz w:val="28"/>
          <w:szCs w:val="28"/>
        </w:rPr>
      </w:pPr>
    </w:p>
    <w:p>
      <w:pPr>
        <w:ind w:firstLine="3220" w:firstLineChars="1150"/>
        <w:rPr>
          <w:rFonts w:ascii="微软雅黑" w:hAnsi="微软雅黑" w:eastAsia="微软雅黑"/>
          <w:sz w:val="28"/>
          <w:szCs w:val="28"/>
        </w:rPr>
      </w:pPr>
    </w:p>
    <w:p>
      <w:pPr>
        <w:jc w:val="center"/>
        <w:rPr>
          <w:rFonts w:ascii="微软雅黑" w:hAnsi="微软雅黑" w:eastAsia="微软雅黑"/>
          <w:b/>
          <w:sz w:val="44"/>
          <w:szCs w:val="36"/>
        </w:rPr>
      </w:pPr>
      <w:r>
        <w:rPr>
          <w:rFonts w:hint="eastAsia" w:ascii="微软雅黑" w:hAnsi="微软雅黑" w:eastAsia="微软雅黑"/>
          <w:b/>
          <w:sz w:val="44"/>
          <w:szCs w:val="36"/>
        </w:rPr>
        <w:t>质量手册</w:t>
      </w:r>
    </w:p>
    <w:p>
      <w:pPr>
        <w:ind w:firstLine="3220" w:firstLineChars="1150"/>
        <w:rPr>
          <w:rFonts w:ascii="微软雅黑" w:hAnsi="微软雅黑" w:eastAsia="微软雅黑"/>
          <w:sz w:val="28"/>
          <w:szCs w:val="28"/>
        </w:rPr>
      </w:pPr>
    </w:p>
    <w:p>
      <w:pPr>
        <w:ind w:firstLine="3220" w:firstLineChars="1150"/>
        <w:rPr>
          <w:rFonts w:ascii="微软雅黑" w:hAnsi="微软雅黑" w:eastAsia="微软雅黑"/>
          <w:sz w:val="28"/>
          <w:szCs w:val="28"/>
        </w:rPr>
      </w:pPr>
    </w:p>
    <w:p>
      <w:pPr>
        <w:ind w:firstLine="3220" w:firstLineChars="1150"/>
        <w:rPr>
          <w:rFonts w:ascii="微软雅黑" w:hAnsi="微软雅黑" w:eastAsia="微软雅黑"/>
          <w:sz w:val="28"/>
          <w:szCs w:val="28"/>
        </w:rPr>
      </w:pPr>
    </w:p>
    <w:p>
      <w:pPr>
        <w:ind w:firstLine="2100" w:firstLineChars="750"/>
        <w:jc w:val="left"/>
        <w:rPr>
          <w:rFonts w:ascii="微软雅黑" w:hAnsi="微软雅黑" w:eastAsia="微软雅黑"/>
          <w:sz w:val="28"/>
          <w:szCs w:val="28"/>
          <w:u w:val="single"/>
        </w:rPr>
      </w:pPr>
      <w:r>
        <w:rPr>
          <w:rFonts w:hint="eastAsia" w:ascii="微软雅黑" w:hAnsi="微软雅黑" w:eastAsia="微软雅黑"/>
          <w:sz w:val="28"/>
          <w:szCs w:val="28"/>
        </w:rPr>
        <w:t>受  控 状  态</w:t>
      </w:r>
      <w:r>
        <w:rPr>
          <w:rFonts w:hint="eastAsia" w:ascii="微软雅黑" w:hAnsi="微软雅黑" w:eastAsia="微软雅黑"/>
          <w:sz w:val="28"/>
          <w:szCs w:val="28"/>
          <w:u w:val="single"/>
        </w:rPr>
        <w:t xml:space="preserve">    受控         </w:t>
      </w:r>
    </w:p>
    <w:p>
      <w:pPr>
        <w:ind w:firstLine="2100" w:firstLineChars="750"/>
        <w:jc w:val="left"/>
        <w:rPr>
          <w:rFonts w:ascii="微软雅黑" w:hAnsi="微软雅黑" w:eastAsia="微软雅黑"/>
          <w:sz w:val="28"/>
          <w:szCs w:val="28"/>
          <w:u w:val="single"/>
        </w:rPr>
      </w:pPr>
      <w:r>
        <w:rPr>
          <w:rFonts w:hint="eastAsia" w:ascii="微软雅黑" w:hAnsi="微软雅黑" w:eastAsia="微软雅黑"/>
          <w:sz w:val="28"/>
          <w:szCs w:val="28"/>
        </w:rPr>
        <w:t>分  发 编  号</w:t>
      </w:r>
      <w:r>
        <w:rPr>
          <w:rFonts w:hint="eastAsia" w:ascii="微软雅黑" w:hAnsi="微软雅黑" w:eastAsia="微软雅黑"/>
          <w:sz w:val="28"/>
          <w:szCs w:val="28"/>
          <w:u w:val="single"/>
        </w:rPr>
        <w:t xml:space="preserve"> SC-JSHL-2019 </w:t>
      </w:r>
    </w:p>
    <w:p>
      <w:pPr>
        <w:ind w:firstLine="2100" w:firstLineChars="750"/>
        <w:jc w:val="left"/>
        <w:rPr>
          <w:rFonts w:ascii="微软雅黑" w:hAnsi="微软雅黑" w:eastAsia="微软雅黑"/>
          <w:sz w:val="28"/>
          <w:szCs w:val="28"/>
          <w:u w:val="single"/>
        </w:rPr>
      </w:pPr>
      <w:r>
        <w:rPr>
          <w:rFonts w:hint="eastAsia" w:ascii="微软雅黑" w:hAnsi="微软雅黑" w:eastAsia="微软雅黑"/>
          <w:sz w:val="28"/>
          <w:szCs w:val="28"/>
        </w:rPr>
        <w:t>版次/修订状态</w:t>
      </w:r>
      <w:r>
        <w:rPr>
          <w:rFonts w:hint="eastAsia" w:ascii="微软雅黑" w:hAnsi="微软雅黑" w:eastAsia="微软雅黑"/>
          <w:sz w:val="28"/>
          <w:szCs w:val="28"/>
          <w:u w:val="single"/>
        </w:rPr>
        <w:t xml:space="preserve">     A/0        </w:t>
      </w:r>
    </w:p>
    <w:p>
      <w:pPr>
        <w:ind w:firstLine="2100" w:firstLineChars="750"/>
        <w:rPr>
          <w:rFonts w:ascii="微软雅黑" w:hAnsi="微软雅黑" w:eastAsia="微软雅黑"/>
          <w:sz w:val="28"/>
          <w:szCs w:val="28"/>
          <w:u w:val="single"/>
        </w:rPr>
      </w:pPr>
      <w:r>
        <w:rPr>
          <w:rFonts w:hint="eastAsia" w:ascii="微软雅黑" w:hAnsi="微软雅黑" w:eastAsia="微软雅黑"/>
          <w:sz w:val="28"/>
          <w:szCs w:val="28"/>
        </w:rPr>
        <w:t>编制：</w:t>
      </w:r>
      <w:r>
        <w:rPr>
          <w:rFonts w:hint="eastAsia" w:ascii="微软雅黑" w:hAnsi="微软雅黑" w:eastAsia="微软雅黑"/>
          <w:sz w:val="28"/>
          <w:szCs w:val="28"/>
          <w:u w:val="single"/>
        </w:rPr>
        <w:t xml:space="preserve">         综合部        </w:t>
      </w:r>
    </w:p>
    <w:p>
      <w:pPr>
        <w:ind w:firstLine="2100" w:firstLineChars="750"/>
        <w:rPr>
          <w:rFonts w:ascii="微软雅黑" w:hAnsi="微软雅黑" w:eastAsia="微软雅黑"/>
          <w:sz w:val="28"/>
          <w:szCs w:val="28"/>
          <w:u w:val="single"/>
        </w:rPr>
      </w:pPr>
      <w:r>
        <w:rPr>
          <w:rFonts w:hint="eastAsia" w:ascii="微软雅黑" w:hAnsi="微软雅黑" w:eastAsia="微软雅黑"/>
          <w:sz w:val="28"/>
          <w:szCs w:val="28"/>
        </w:rPr>
        <w:t>审核：</w:t>
      </w:r>
      <w:r>
        <w:rPr>
          <w:rFonts w:hint="eastAsia" w:ascii="微软雅黑" w:hAnsi="微软雅黑" w:eastAsia="微软雅黑"/>
          <w:sz w:val="28"/>
          <w:szCs w:val="28"/>
          <w:u w:val="single"/>
        </w:rPr>
        <w:t xml:space="preserve">    高娴静              </w:t>
      </w:r>
    </w:p>
    <w:p>
      <w:pPr>
        <w:ind w:firstLine="2100" w:firstLineChars="750"/>
        <w:rPr>
          <w:rFonts w:ascii="微软雅黑" w:hAnsi="微软雅黑" w:eastAsia="微软雅黑"/>
          <w:sz w:val="28"/>
          <w:szCs w:val="28"/>
          <w:u w:val="single"/>
        </w:rPr>
      </w:pPr>
      <w:r>
        <w:rPr>
          <w:rFonts w:hint="eastAsia" w:ascii="微软雅黑" w:hAnsi="微软雅黑" w:eastAsia="微软雅黑"/>
          <w:sz w:val="28"/>
          <w:szCs w:val="28"/>
        </w:rPr>
        <w:t>批准：</w:t>
      </w:r>
      <w:r>
        <w:rPr>
          <w:rFonts w:hint="eastAsia" w:ascii="微软雅黑" w:hAnsi="微软雅黑" w:eastAsia="微软雅黑"/>
          <w:sz w:val="28"/>
          <w:szCs w:val="28"/>
          <w:u w:val="single"/>
        </w:rPr>
        <w:t xml:space="preserve">        董涛        </w:t>
      </w:r>
    </w:p>
    <w:p>
      <w:pPr>
        <w:ind w:firstLine="3220" w:firstLineChars="1150"/>
        <w:rPr>
          <w:rFonts w:ascii="微软雅黑" w:hAnsi="微软雅黑" w:eastAsia="微软雅黑"/>
          <w:sz w:val="28"/>
          <w:szCs w:val="28"/>
        </w:rPr>
      </w:pPr>
    </w:p>
    <w:p>
      <w:pPr>
        <w:rPr>
          <w:rFonts w:ascii="微软雅黑" w:hAnsi="微软雅黑" w:eastAsia="微软雅黑"/>
          <w:sz w:val="28"/>
          <w:szCs w:val="28"/>
        </w:rPr>
      </w:pPr>
      <w:r>
        <w:rPr>
          <w:rFonts w:hint="eastAsia" w:ascii="微软雅黑" w:hAnsi="微软雅黑" w:eastAsia="微软雅黑"/>
          <w:sz w:val="28"/>
          <w:szCs w:val="28"/>
        </w:rPr>
        <w:t>发布时间：</w:t>
      </w:r>
      <w:r>
        <w:rPr>
          <w:rFonts w:hint="eastAsia" w:ascii="宋体" w:hAnsi="宋体" w:cs="华文中宋"/>
          <w:b/>
          <w:sz w:val="32"/>
          <w:szCs w:val="32"/>
          <w:lang w:val="zh-CN"/>
        </w:rPr>
        <w:t>2019年6月13日</w:t>
      </w:r>
      <w:r>
        <w:rPr>
          <w:rFonts w:hint="eastAsia" w:ascii="微软雅黑" w:hAnsi="微软雅黑" w:eastAsia="微软雅黑"/>
          <w:sz w:val="28"/>
          <w:szCs w:val="28"/>
        </w:rPr>
        <w:t xml:space="preserve">   实施时间:</w:t>
      </w:r>
      <w:r>
        <w:rPr>
          <w:rFonts w:hint="eastAsia" w:ascii="宋体" w:hAnsi="宋体" w:cs="华文中宋"/>
          <w:b/>
          <w:sz w:val="32"/>
          <w:szCs w:val="32"/>
          <w:lang w:val="zh-CN"/>
        </w:rPr>
        <w:t>2019年6月13日</w:t>
      </w:r>
    </w:p>
    <w:p>
      <w:pPr>
        <w:jc w:val="center"/>
        <w:rPr>
          <w:rFonts w:ascii="微软雅黑" w:hAnsi="微软雅黑" w:eastAsia="微软雅黑"/>
          <w:sz w:val="28"/>
          <w:szCs w:val="28"/>
        </w:rPr>
      </w:pPr>
      <w:r>
        <w:rPr>
          <w:rFonts w:ascii="微软雅黑" w:hAnsi="微软雅黑" w:eastAsia="微软雅黑"/>
          <w:sz w:val="28"/>
          <w:szCs w:val="28"/>
        </w:rPr>
        <w:br w:type="page"/>
      </w:r>
    </w:p>
    <w:p>
      <w:pPr>
        <w:jc w:val="center"/>
        <w:rPr>
          <w:rFonts w:ascii="微软雅黑" w:hAnsi="微软雅黑" w:eastAsia="微软雅黑"/>
          <w:sz w:val="28"/>
          <w:szCs w:val="28"/>
        </w:rPr>
      </w:pPr>
    </w:p>
    <w:p>
      <w:pPr>
        <w:jc w:val="center"/>
        <w:rPr>
          <w:rFonts w:ascii="微软雅黑" w:hAnsi="微软雅黑" w:eastAsia="微软雅黑"/>
          <w:b/>
          <w:sz w:val="32"/>
          <w:szCs w:val="28"/>
        </w:rPr>
      </w:pPr>
      <w:r>
        <w:rPr>
          <w:rFonts w:hint="eastAsia" w:ascii="微软雅黑" w:hAnsi="微软雅黑" w:eastAsia="微软雅黑"/>
          <w:b/>
          <w:sz w:val="32"/>
          <w:szCs w:val="28"/>
        </w:rPr>
        <w:t>目   录</w:t>
      </w:r>
    </w:p>
    <w:p>
      <w:pPr>
        <w:spacing w:line="400" w:lineRule="exact"/>
        <w:rPr>
          <w:rFonts w:ascii="微软雅黑" w:hAnsi="微软雅黑" w:eastAsia="微软雅黑"/>
          <w:sz w:val="24"/>
          <w:szCs w:val="24"/>
        </w:rPr>
      </w:pPr>
      <w:r>
        <w:rPr>
          <w:rFonts w:ascii="微软雅黑" w:hAnsi="微软雅黑" w:eastAsia="微软雅黑"/>
          <w:sz w:val="24"/>
          <w:szCs w:val="24"/>
        </w:rPr>
        <w:t>0.1</w:t>
      </w:r>
      <w:r>
        <w:rPr>
          <w:rFonts w:hint="eastAsia" w:ascii="微软雅黑" w:hAnsi="微软雅黑" w:eastAsia="微软雅黑"/>
          <w:sz w:val="24"/>
          <w:szCs w:val="24"/>
        </w:rPr>
        <w:t xml:space="preserve"> 质量手册颁布令-----------------------------------------------------1</w:t>
      </w:r>
    </w:p>
    <w:p>
      <w:pPr>
        <w:spacing w:line="400" w:lineRule="exact"/>
        <w:rPr>
          <w:rFonts w:ascii="微软雅黑" w:hAnsi="微软雅黑" w:eastAsia="微软雅黑"/>
          <w:sz w:val="24"/>
          <w:szCs w:val="24"/>
        </w:rPr>
      </w:pPr>
      <w:r>
        <w:rPr>
          <w:rFonts w:hint="eastAsia" w:ascii="微软雅黑" w:hAnsi="微软雅黑" w:eastAsia="微软雅黑"/>
          <w:sz w:val="24"/>
          <w:szCs w:val="24"/>
        </w:rPr>
        <w:t>0.2 管理者代表任命书-------------------------------------------------- 1</w:t>
      </w:r>
    </w:p>
    <w:p>
      <w:pPr>
        <w:spacing w:line="400" w:lineRule="exact"/>
        <w:rPr>
          <w:rFonts w:ascii="微软雅黑" w:hAnsi="微软雅黑" w:eastAsia="微软雅黑"/>
          <w:sz w:val="24"/>
          <w:szCs w:val="24"/>
        </w:rPr>
      </w:pPr>
      <w:r>
        <w:rPr>
          <w:rFonts w:hint="eastAsia" w:ascii="微软雅黑" w:hAnsi="微软雅黑" w:eastAsia="微软雅黑"/>
          <w:sz w:val="24"/>
          <w:szCs w:val="24"/>
        </w:rPr>
        <w:t>0.3 企业介绍------------------------------------------------------------1</w:t>
      </w:r>
    </w:p>
    <w:p>
      <w:pPr>
        <w:spacing w:line="400" w:lineRule="exact"/>
        <w:rPr>
          <w:rFonts w:ascii="微软雅黑" w:hAnsi="微软雅黑" w:eastAsia="微软雅黑"/>
          <w:sz w:val="24"/>
          <w:szCs w:val="24"/>
        </w:rPr>
      </w:pPr>
      <w:r>
        <w:rPr>
          <w:rFonts w:hint="eastAsia" w:ascii="微软雅黑" w:hAnsi="微软雅黑" w:eastAsia="微软雅黑"/>
          <w:sz w:val="24"/>
          <w:szCs w:val="24"/>
        </w:rPr>
        <w:t>0.4 组织架构图--------------------------------------------------------- 2</w:t>
      </w:r>
    </w:p>
    <w:p>
      <w:pPr>
        <w:spacing w:line="400" w:lineRule="exact"/>
        <w:rPr>
          <w:rFonts w:ascii="微软雅黑" w:hAnsi="微软雅黑" w:eastAsia="微软雅黑"/>
          <w:sz w:val="24"/>
          <w:szCs w:val="24"/>
        </w:rPr>
      </w:pPr>
      <w:r>
        <w:rPr>
          <w:rFonts w:hint="eastAsia" w:ascii="微软雅黑" w:hAnsi="微软雅黑" w:eastAsia="微软雅黑"/>
          <w:sz w:val="24"/>
          <w:szCs w:val="24"/>
        </w:rPr>
        <w:t>0.5 智能分配表---------------------------------------------------------3</w:t>
      </w:r>
    </w:p>
    <w:p>
      <w:pPr>
        <w:spacing w:line="400" w:lineRule="exact"/>
        <w:rPr>
          <w:rFonts w:ascii="微软雅黑" w:hAnsi="微软雅黑" w:eastAsia="微软雅黑"/>
          <w:sz w:val="24"/>
          <w:szCs w:val="24"/>
        </w:rPr>
      </w:pPr>
      <w:r>
        <w:rPr>
          <w:rFonts w:hint="eastAsia" w:ascii="微软雅黑" w:hAnsi="微软雅黑" w:eastAsia="微软雅黑"/>
          <w:sz w:val="24"/>
          <w:szCs w:val="24"/>
        </w:rPr>
        <w:t>0.6 质量手册说明-------------------------------------------------------4</w:t>
      </w:r>
    </w:p>
    <w:p>
      <w:pPr>
        <w:spacing w:line="400" w:lineRule="exact"/>
        <w:rPr>
          <w:rFonts w:ascii="微软雅黑" w:hAnsi="微软雅黑" w:eastAsia="微软雅黑"/>
          <w:sz w:val="24"/>
          <w:szCs w:val="24"/>
        </w:rPr>
      </w:pPr>
      <w:r>
        <w:rPr>
          <w:rFonts w:hint="eastAsia" w:ascii="微软雅黑" w:hAnsi="微软雅黑" w:eastAsia="微软雅黑"/>
          <w:sz w:val="24"/>
          <w:szCs w:val="24"/>
        </w:rPr>
        <w:t>1 范围------------------------------------------------------------------4</w:t>
      </w:r>
    </w:p>
    <w:p>
      <w:pPr>
        <w:spacing w:line="400" w:lineRule="exact"/>
        <w:rPr>
          <w:rFonts w:ascii="微软雅黑" w:hAnsi="微软雅黑" w:eastAsia="微软雅黑"/>
          <w:sz w:val="24"/>
          <w:szCs w:val="24"/>
        </w:rPr>
      </w:pPr>
      <w:r>
        <w:rPr>
          <w:rFonts w:hint="eastAsia" w:ascii="微软雅黑" w:hAnsi="微软雅黑" w:eastAsia="微软雅黑"/>
          <w:sz w:val="24"/>
          <w:szCs w:val="24"/>
        </w:rPr>
        <w:t>2 规范性引用文件-------------------------------------------------------5</w:t>
      </w:r>
    </w:p>
    <w:p>
      <w:pPr>
        <w:spacing w:line="400" w:lineRule="exact"/>
        <w:rPr>
          <w:rFonts w:ascii="微软雅黑" w:hAnsi="微软雅黑" w:eastAsia="微软雅黑"/>
          <w:sz w:val="24"/>
          <w:szCs w:val="24"/>
        </w:rPr>
      </w:pPr>
      <w:r>
        <w:rPr>
          <w:rFonts w:hint="eastAsia" w:ascii="微软雅黑" w:hAnsi="微软雅黑" w:eastAsia="微软雅黑"/>
          <w:sz w:val="24"/>
          <w:szCs w:val="24"/>
        </w:rPr>
        <w:t>3 术语和定义------------------------------------------------------------6</w:t>
      </w:r>
    </w:p>
    <w:p>
      <w:pPr>
        <w:spacing w:line="400" w:lineRule="exact"/>
        <w:rPr>
          <w:rFonts w:ascii="微软雅黑" w:hAnsi="微软雅黑" w:eastAsia="微软雅黑"/>
          <w:sz w:val="24"/>
          <w:szCs w:val="24"/>
        </w:rPr>
      </w:pPr>
      <w:r>
        <w:rPr>
          <w:rFonts w:hint="eastAsia" w:ascii="微软雅黑" w:hAnsi="微软雅黑" w:eastAsia="微软雅黑"/>
          <w:sz w:val="24"/>
          <w:szCs w:val="24"/>
        </w:rPr>
        <w:t>4 组织环境--------------------------------------------------------------7</w:t>
      </w:r>
    </w:p>
    <w:p>
      <w:pPr>
        <w:spacing w:line="400" w:lineRule="exact"/>
        <w:rPr>
          <w:rFonts w:ascii="微软雅黑" w:hAnsi="微软雅黑" w:eastAsia="微软雅黑"/>
          <w:sz w:val="24"/>
          <w:szCs w:val="24"/>
        </w:rPr>
      </w:pPr>
      <w:r>
        <w:rPr>
          <w:rFonts w:hint="eastAsia" w:ascii="微软雅黑" w:hAnsi="微软雅黑" w:eastAsia="微软雅黑"/>
          <w:sz w:val="24"/>
          <w:szCs w:val="24"/>
        </w:rPr>
        <w:t>4.1 理解组织及其环境---------------------------------------------------7</w:t>
      </w:r>
    </w:p>
    <w:p>
      <w:pPr>
        <w:spacing w:line="400" w:lineRule="exact"/>
        <w:rPr>
          <w:rFonts w:ascii="微软雅黑" w:hAnsi="微软雅黑" w:eastAsia="微软雅黑"/>
          <w:sz w:val="24"/>
          <w:szCs w:val="24"/>
        </w:rPr>
      </w:pPr>
      <w:r>
        <w:rPr>
          <w:rFonts w:hint="eastAsia" w:ascii="微软雅黑" w:hAnsi="微软雅黑" w:eastAsia="微软雅黑"/>
          <w:sz w:val="24"/>
          <w:szCs w:val="24"/>
        </w:rPr>
        <w:t>4.2 理解相关方的需求和期望--------------------------------------------7</w:t>
      </w:r>
    </w:p>
    <w:p>
      <w:pPr>
        <w:spacing w:line="400" w:lineRule="exact"/>
        <w:rPr>
          <w:rFonts w:ascii="微软雅黑" w:hAnsi="微软雅黑" w:eastAsia="微软雅黑"/>
          <w:sz w:val="24"/>
          <w:szCs w:val="24"/>
        </w:rPr>
      </w:pPr>
      <w:r>
        <w:rPr>
          <w:rFonts w:hint="eastAsia" w:ascii="微软雅黑" w:hAnsi="微软雅黑" w:eastAsia="微软雅黑"/>
          <w:sz w:val="24"/>
          <w:szCs w:val="24"/>
        </w:rPr>
        <w:t>4.3 确定质量管理体系的范围--------------------------------------------8</w:t>
      </w:r>
    </w:p>
    <w:p>
      <w:pPr>
        <w:spacing w:line="400" w:lineRule="exact"/>
        <w:rPr>
          <w:rFonts w:ascii="微软雅黑" w:hAnsi="微软雅黑" w:eastAsia="微软雅黑"/>
          <w:sz w:val="24"/>
          <w:szCs w:val="24"/>
        </w:rPr>
      </w:pPr>
      <w:r>
        <w:rPr>
          <w:rFonts w:hint="eastAsia" w:ascii="微软雅黑" w:hAnsi="微软雅黑" w:eastAsia="微软雅黑"/>
          <w:sz w:val="24"/>
          <w:szCs w:val="24"/>
        </w:rPr>
        <w:t>4.4 质量管理体系及其过程----------------------------------------------8</w:t>
      </w:r>
    </w:p>
    <w:p>
      <w:pPr>
        <w:spacing w:line="400" w:lineRule="exact"/>
        <w:rPr>
          <w:rFonts w:ascii="微软雅黑" w:hAnsi="微软雅黑" w:eastAsia="微软雅黑"/>
          <w:sz w:val="24"/>
          <w:szCs w:val="24"/>
        </w:rPr>
      </w:pPr>
      <w:r>
        <w:rPr>
          <w:rFonts w:hint="eastAsia" w:ascii="微软雅黑" w:hAnsi="微软雅黑" w:eastAsia="微软雅黑"/>
          <w:sz w:val="24"/>
          <w:szCs w:val="24"/>
        </w:rPr>
        <w:t>5 领导作用--------------------------------------------------------------8</w:t>
      </w:r>
    </w:p>
    <w:p>
      <w:pPr>
        <w:spacing w:line="400" w:lineRule="exact"/>
        <w:rPr>
          <w:rFonts w:ascii="微软雅黑" w:hAnsi="微软雅黑" w:eastAsia="微软雅黑"/>
          <w:sz w:val="24"/>
          <w:szCs w:val="24"/>
        </w:rPr>
      </w:pPr>
      <w:r>
        <w:rPr>
          <w:rFonts w:hint="eastAsia" w:ascii="微软雅黑" w:hAnsi="微软雅黑" w:eastAsia="微软雅黑"/>
          <w:sz w:val="24"/>
          <w:szCs w:val="24"/>
        </w:rPr>
        <w:t>5.1 领导的作用和承诺---------------------------------------------------9</w:t>
      </w:r>
    </w:p>
    <w:p>
      <w:pPr>
        <w:spacing w:line="4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5.1.1 总则----------------------------------------------------------9</w:t>
      </w:r>
    </w:p>
    <w:p>
      <w:pPr>
        <w:spacing w:line="4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5.1.2 以顾客为关注焦点--------------------------------------------9</w:t>
      </w:r>
    </w:p>
    <w:p>
      <w:pPr>
        <w:spacing w:line="400" w:lineRule="exact"/>
        <w:rPr>
          <w:rFonts w:ascii="微软雅黑" w:hAnsi="微软雅黑" w:eastAsia="微软雅黑"/>
          <w:sz w:val="24"/>
          <w:szCs w:val="24"/>
        </w:rPr>
      </w:pPr>
      <w:r>
        <w:rPr>
          <w:rFonts w:hint="eastAsia" w:ascii="微软雅黑" w:hAnsi="微软雅黑" w:eastAsia="微软雅黑"/>
          <w:sz w:val="24"/>
          <w:szCs w:val="24"/>
        </w:rPr>
        <w:t>5.2 方针----------------------------------------------------------------10</w:t>
      </w:r>
    </w:p>
    <w:p>
      <w:pPr>
        <w:spacing w:line="4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5.2.1制度质量方针-------------------------------------------------11</w:t>
      </w:r>
    </w:p>
    <w:p>
      <w:pPr>
        <w:spacing w:line="4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5.2.2</w:t>
      </w:r>
      <w:r>
        <w:rPr>
          <w:rFonts w:hint="eastAsia" w:ascii="微软雅黑" w:hAnsi="微软雅黑" w:eastAsia="微软雅黑"/>
          <w:b/>
          <w:sz w:val="24"/>
          <w:szCs w:val="24"/>
        </w:rPr>
        <w:t xml:space="preserve"> </w:t>
      </w:r>
      <w:r>
        <w:rPr>
          <w:rFonts w:hint="eastAsia" w:ascii="微软雅黑" w:hAnsi="微软雅黑" w:eastAsia="微软雅黑"/>
          <w:sz w:val="24"/>
          <w:szCs w:val="24"/>
        </w:rPr>
        <w:t>沟通质量方针------------------------------------------------12</w:t>
      </w:r>
    </w:p>
    <w:p>
      <w:pPr>
        <w:spacing w:line="400" w:lineRule="exact"/>
        <w:rPr>
          <w:rFonts w:ascii="微软雅黑" w:hAnsi="微软雅黑" w:eastAsia="微软雅黑"/>
          <w:sz w:val="24"/>
          <w:szCs w:val="24"/>
        </w:rPr>
      </w:pPr>
      <w:r>
        <w:rPr>
          <w:rFonts w:hint="eastAsia" w:ascii="微软雅黑" w:hAnsi="微软雅黑" w:eastAsia="微软雅黑"/>
          <w:sz w:val="24"/>
          <w:szCs w:val="24"/>
        </w:rPr>
        <w:t>5.3 组织的岗位、职责和权限-------------------------------------------13</w:t>
      </w:r>
    </w:p>
    <w:p>
      <w:pPr>
        <w:spacing w:line="400" w:lineRule="exact"/>
        <w:rPr>
          <w:rFonts w:ascii="微软雅黑" w:hAnsi="微软雅黑" w:eastAsia="微软雅黑"/>
          <w:sz w:val="24"/>
          <w:szCs w:val="24"/>
        </w:rPr>
      </w:pPr>
      <w:r>
        <w:rPr>
          <w:rFonts w:hint="eastAsia" w:ascii="微软雅黑" w:hAnsi="微软雅黑" w:eastAsia="微软雅黑"/>
          <w:sz w:val="24"/>
          <w:szCs w:val="24"/>
        </w:rPr>
        <w:t>6 策划------------------------------------------------------------------13</w:t>
      </w:r>
    </w:p>
    <w:p>
      <w:pPr>
        <w:spacing w:line="400" w:lineRule="exact"/>
        <w:rPr>
          <w:rFonts w:ascii="微软雅黑" w:hAnsi="微软雅黑" w:eastAsia="微软雅黑"/>
          <w:sz w:val="24"/>
          <w:szCs w:val="24"/>
        </w:rPr>
      </w:pPr>
      <w:r>
        <w:rPr>
          <w:rFonts w:hint="eastAsia" w:ascii="微软雅黑" w:hAnsi="微软雅黑" w:eastAsia="微软雅黑"/>
          <w:sz w:val="24"/>
          <w:szCs w:val="24"/>
        </w:rPr>
        <w:t>6.1 应对风险和机遇的措施---------------------------------------------14</w:t>
      </w:r>
    </w:p>
    <w:p>
      <w:pPr>
        <w:spacing w:line="400" w:lineRule="exact"/>
        <w:rPr>
          <w:rFonts w:ascii="微软雅黑" w:hAnsi="微软雅黑" w:eastAsia="微软雅黑"/>
          <w:sz w:val="24"/>
          <w:szCs w:val="24"/>
        </w:rPr>
      </w:pPr>
      <w:r>
        <w:rPr>
          <w:rFonts w:hint="eastAsia" w:ascii="微软雅黑" w:hAnsi="微软雅黑" w:eastAsia="微软雅黑"/>
          <w:sz w:val="24"/>
          <w:szCs w:val="24"/>
        </w:rPr>
        <w:t>6.2 质量目标及其实现的策划-------------------------------------------14</w:t>
      </w:r>
    </w:p>
    <w:p>
      <w:pPr>
        <w:spacing w:line="400" w:lineRule="exact"/>
        <w:rPr>
          <w:rFonts w:ascii="微软雅黑" w:hAnsi="微软雅黑" w:eastAsia="微软雅黑"/>
          <w:sz w:val="24"/>
          <w:szCs w:val="24"/>
        </w:rPr>
      </w:pPr>
      <w:r>
        <w:rPr>
          <w:rFonts w:hint="eastAsia" w:ascii="微软雅黑" w:hAnsi="微软雅黑" w:eastAsia="微软雅黑"/>
          <w:sz w:val="24"/>
          <w:szCs w:val="24"/>
        </w:rPr>
        <w:t>6.3 变更的策划---------------------------------------------------------14</w:t>
      </w:r>
    </w:p>
    <w:p>
      <w:pPr>
        <w:spacing w:line="400" w:lineRule="exact"/>
        <w:rPr>
          <w:rFonts w:ascii="微软雅黑" w:hAnsi="微软雅黑" w:eastAsia="微软雅黑"/>
          <w:sz w:val="24"/>
          <w:szCs w:val="24"/>
        </w:rPr>
      </w:pPr>
      <w:r>
        <w:rPr>
          <w:rFonts w:hint="eastAsia" w:ascii="微软雅黑" w:hAnsi="微软雅黑" w:eastAsia="微软雅黑"/>
          <w:sz w:val="24"/>
          <w:szCs w:val="24"/>
        </w:rPr>
        <w:t>7 支持------------------------------------------------------------------15</w:t>
      </w:r>
    </w:p>
    <w:p>
      <w:pPr>
        <w:spacing w:line="400" w:lineRule="exact"/>
        <w:rPr>
          <w:rFonts w:ascii="微软雅黑" w:hAnsi="微软雅黑" w:eastAsia="微软雅黑"/>
          <w:sz w:val="24"/>
          <w:szCs w:val="24"/>
        </w:rPr>
      </w:pPr>
      <w:r>
        <w:rPr>
          <w:rFonts w:hint="eastAsia" w:ascii="微软雅黑" w:hAnsi="微软雅黑" w:eastAsia="微软雅黑"/>
          <w:sz w:val="24"/>
          <w:szCs w:val="24"/>
        </w:rPr>
        <w:t>7.1 资源----------------------------------------------------------------16</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7.1.1 总则---------------------------------------------------------16</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7.1.2 人员---------------------------------------------------------17</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7.1.3 基础设施----------------------------------------------------17</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7.1.4 过程运行环境-----------------------------------------------17</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7.1.5 监视和测量资源---------------------------------------------17</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7.1.6 组织的知识--------------------------------------------------18</w:t>
      </w:r>
    </w:p>
    <w:p>
      <w:pPr>
        <w:spacing w:line="400" w:lineRule="exact"/>
        <w:rPr>
          <w:rFonts w:ascii="微软雅黑" w:hAnsi="微软雅黑" w:eastAsia="微软雅黑"/>
          <w:sz w:val="24"/>
          <w:szCs w:val="24"/>
        </w:rPr>
      </w:pPr>
      <w:r>
        <w:rPr>
          <w:rFonts w:hint="eastAsia" w:ascii="微软雅黑" w:hAnsi="微软雅黑" w:eastAsia="微软雅黑"/>
          <w:sz w:val="24"/>
          <w:szCs w:val="24"/>
        </w:rPr>
        <w:t>7.2 能力---------------------------------------------------------------18</w:t>
      </w:r>
    </w:p>
    <w:p>
      <w:pPr>
        <w:spacing w:line="400" w:lineRule="exact"/>
        <w:rPr>
          <w:rFonts w:ascii="微软雅黑" w:hAnsi="微软雅黑" w:eastAsia="微软雅黑"/>
          <w:sz w:val="24"/>
          <w:szCs w:val="24"/>
        </w:rPr>
      </w:pPr>
      <w:r>
        <w:rPr>
          <w:rFonts w:hint="eastAsia" w:ascii="微软雅黑" w:hAnsi="微软雅黑" w:eastAsia="微软雅黑"/>
          <w:sz w:val="24"/>
          <w:szCs w:val="24"/>
        </w:rPr>
        <w:t>7.3 意识---------------------------------------------------------------19</w:t>
      </w:r>
    </w:p>
    <w:p>
      <w:pPr>
        <w:spacing w:line="400" w:lineRule="exact"/>
        <w:rPr>
          <w:rFonts w:ascii="微软雅黑" w:hAnsi="微软雅黑" w:eastAsia="微软雅黑"/>
          <w:sz w:val="24"/>
          <w:szCs w:val="24"/>
        </w:rPr>
      </w:pPr>
      <w:r>
        <w:rPr>
          <w:rFonts w:hint="eastAsia" w:ascii="微软雅黑" w:hAnsi="微软雅黑" w:eastAsia="微软雅黑"/>
          <w:sz w:val="24"/>
          <w:szCs w:val="24"/>
        </w:rPr>
        <w:t>7.4 沟通---------------------------------------------------------------19</w:t>
      </w:r>
    </w:p>
    <w:p>
      <w:pPr>
        <w:spacing w:line="4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7.5 成文信息------------------------------------------------------20</w:t>
      </w:r>
    </w:p>
    <w:p>
      <w:pPr>
        <w:spacing w:line="4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7.5.1 总则---------------------------------------------------------20</w:t>
      </w:r>
    </w:p>
    <w:p>
      <w:pPr>
        <w:spacing w:line="4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7.5.2 创建和更新--------------------------------------------------21</w:t>
      </w:r>
    </w:p>
    <w:p>
      <w:pPr>
        <w:spacing w:line="40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7.5.3 成文信息控制------------------------------------------------21</w:t>
      </w:r>
    </w:p>
    <w:p>
      <w:pPr>
        <w:spacing w:line="400" w:lineRule="exact"/>
        <w:rPr>
          <w:rFonts w:ascii="微软雅黑" w:hAnsi="微软雅黑" w:eastAsia="微软雅黑"/>
          <w:sz w:val="24"/>
          <w:szCs w:val="24"/>
        </w:rPr>
      </w:pPr>
      <w:r>
        <w:rPr>
          <w:rFonts w:hint="eastAsia" w:ascii="微软雅黑" w:hAnsi="微软雅黑" w:eastAsia="微软雅黑"/>
          <w:sz w:val="24"/>
          <w:szCs w:val="24"/>
        </w:rPr>
        <w:t>8 运行-----------------------------------------------------------------22</w:t>
      </w:r>
    </w:p>
    <w:p>
      <w:pPr>
        <w:spacing w:line="400" w:lineRule="exact"/>
        <w:rPr>
          <w:rFonts w:ascii="微软雅黑" w:hAnsi="微软雅黑" w:eastAsia="微软雅黑"/>
          <w:sz w:val="24"/>
          <w:szCs w:val="24"/>
        </w:rPr>
      </w:pPr>
      <w:r>
        <w:rPr>
          <w:rFonts w:hint="eastAsia" w:ascii="微软雅黑" w:hAnsi="微软雅黑" w:eastAsia="微软雅黑"/>
          <w:sz w:val="24"/>
          <w:szCs w:val="24"/>
        </w:rPr>
        <w:t>8.1 运行的策划和控制-------------------------------------------------22</w:t>
      </w:r>
    </w:p>
    <w:p>
      <w:pPr>
        <w:spacing w:line="400" w:lineRule="exact"/>
        <w:rPr>
          <w:rFonts w:ascii="微软雅黑" w:hAnsi="微软雅黑" w:eastAsia="微软雅黑"/>
          <w:sz w:val="24"/>
          <w:szCs w:val="24"/>
        </w:rPr>
      </w:pPr>
      <w:r>
        <w:rPr>
          <w:rFonts w:hint="eastAsia" w:ascii="微软雅黑" w:hAnsi="微软雅黑" w:eastAsia="微软雅黑"/>
          <w:sz w:val="24"/>
          <w:szCs w:val="24"/>
        </w:rPr>
        <w:t>8.2 产品和服务的要求-------------------------------------------------23</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8.2.1 客户沟通----------------------------------------------------23</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8.2.2 产品和服务要求的确定---------------------------------------23</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8.2.3 产品和服务要求的评审---------------------------------------24</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8.2.4 产品和服务要求的更改--------------------------------------24</w:t>
      </w:r>
    </w:p>
    <w:p>
      <w:pPr>
        <w:spacing w:line="400" w:lineRule="exact"/>
        <w:rPr>
          <w:rFonts w:ascii="微软雅黑" w:hAnsi="微软雅黑" w:eastAsia="微软雅黑"/>
          <w:sz w:val="24"/>
          <w:szCs w:val="24"/>
        </w:rPr>
      </w:pPr>
      <w:r>
        <w:rPr>
          <w:rFonts w:hint="eastAsia" w:ascii="微软雅黑" w:hAnsi="微软雅黑" w:eastAsia="微软雅黑"/>
          <w:sz w:val="24"/>
          <w:szCs w:val="24"/>
        </w:rPr>
        <w:t>8.3 产品和服务的设计和开发------------------------------------------24</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8.3.1 总则---------------------------------------------------------25</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8.3.2 设计和开发策划---------------------------------------------25</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8.3.3 设计和开发输入---------------------------------------------26</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8.3.4 设计和开发控制---------------------------------------------26</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8.3.5 设计和开发输出---------------------------------------------27</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8.3.6 设计和开发更改---------------------------------------------27</w:t>
      </w:r>
    </w:p>
    <w:p>
      <w:pPr>
        <w:spacing w:line="400" w:lineRule="exact"/>
        <w:rPr>
          <w:rFonts w:ascii="微软雅黑" w:hAnsi="微软雅黑" w:eastAsia="微软雅黑"/>
          <w:sz w:val="24"/>
          <w:szCs w:val="24"/>
        </w:rPr>
      </w:pPr>
      <w:r>
        <w:rPr>
          <w:rFonts w:hint="eastAsia" w:ascii="微软雅黑" w:hAnsi="微软雅黑" w:eastAsia="微软雅黑"/>
          <w:sz w:val="24"/>
          <w:szCs w:val="24"/>
        </w:rPr>
        <w:t>8.4 外部提供的过程、产品和服务的控制------------------------------28</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8.4.1 总则--------------------------------------------------------29</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8.4.2 控制类型和程度---------------------------------------------29</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8.4.3 提供给外部供方的信息---------------------------------------30</w:t>
      </w:r>
    </w:p>
    <w:p>
      <w:pPr>
        <w:spacing w:line="400" w:lineRule="exact"/>
        <w:rPr>
          <w:rFonts w:ascii="微软雅黑" w:hAnsi="微软雅黑" w:eastAsia="微软雅黑"/>
          <w:sz w:val="24"/>
          <w:szCs w:val="24"/>
        </w:rPr>
      </w:pPr>
      <w:r>
        <w:rPr>
          <w:rFonts w:hint="eastAsia" w:ascii="微软雅黑" w:hAnsi="微软雅黑" w:eastAsia="微软雅黑"/>
          <w:sz w:val="24"/>
          <w:szCs w:val="24"/>
        </w:rPr>
        <w:t>8.5 生产和服务提供----------------------------------------------------30</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8.5.1 生产和服务过程的控制---------------------------------------30</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8.5.2 标识和可追溯性----------------------------------------------30</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8.5.3 顾客或外部供方的财产---------------------------------------31</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8.5.4 防护---------------------------------------------------------31</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8.5.5 交付后活动--------------------------------------------------31</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8.5.6 更改控制----------------------------------------------------32</w:t>
      </w:r>
    </w:p>
    <w:p>
      <w:pPr>
        <w:spacing w:line="400" w:lineRule="exact"/>
        <w:rPr>
          <w:rFonts w:ascii="微软雅黑" w:hAnsi="微软雅黑" w:eastAsia="微软雅黑"/>
          <w:sz w:val="24"/>
          <w:szCs w:val="24"/>
        </w:rPr>
      </w:pPr>
      <w:r>
        <w:rPr>
          <w:rFonts w:hint="eastAsia" w:ascii="微软雅黑" w:hAnsi="微软雅黑" w:eastAsia="微软雅黑"/>
          <w:sz w:val="24"/>
          <w:szCs w:val="24"/>
        </w:rPr>
        <w:t>8.6 产品和服务的放行-------------------------------------------------32</w:t>
      </w:r>
    </w:p>
    <w:p>
      <w:pPr>
        <w:spacing w:line="400" w:lineRule="exact"/>
        <w:rPr>
          <w:rFonts w:ascii="微软雅黑" w:hAnsi="微软雅黑" w:eastAsia="微软雅黑"/>
          <w:sz w:val="24"/>
          <w:szCs w:val="24"/>
        </w:rPr>
      </w:pPr>
      <w:r>
        <w:rPr>
          <w:rFonts w:hint="eastAsia" w:ascii="微软雅黑" w:hAnsi="微软雅黑" w:eastAsia="微软雅黑"/>
          <w:sz w:val="24"/>
          <w:szCs w:val="24"/>
        </w:rPr>
        <w:t>8.7 不合格输出的控制-------------------------------------------------33</w:t>
      </w:r>
    </w:p>
    <w:p>
      <w:pPr>
        <w:spacing w:line="400" w:lineRule="exact"/>
        <w:rPr>
          <w:rFonts w:ascii="微软雅黑" w:hAnsi="微软雅黑" w:eastAsia="微软雅黑"/>
          <w:sz w:val="24"/>
          <w:szCs w:val="24"/>
        </w:rPr>
      </w:pPr>
      <w:r>
        <w:rPr>
          <w:rFonts w:hint="eastAsia" w:ascii="微软雅黑" w:hAnsi="微软雅黑" w:eastAsia="微软雅黑"/>
          <w:sz w:val="24"/>
          <w:szCs w:val="24"/>
        </w:rPr>
        <w:t>9 绩效评价------------------------------------------------------------33</w:t>
      </w:r>
    </w:p>
    <w:p>
      <w:pPr>
        <w:spacing w:line="400" w:lineRule="exact"/>
        <w:rPr>
          <w:rFonts w:ascii="微软雅黑" w:hAnsi="微软雅黑" w:eastAsia="微软雅黑"/>
          <w:sz w:val="24"/>
          <w:szCs w:val="24"/>
        </w:rPr>
      </w:pPr>
      <w:r>
        <w:rPr>
          <w:rFonts w:hint="eastAsia" w:ascii="微软雅黑" w:hAnsi="微软雅黑" w:eastAsia="微软雅黑"/>
          <w:sz w:val="24"/>
          <w:szCs w:val="24"/>
        </w:rPr>
        <w:t>9.1 监视、测量、分析和评价------------------------------------------34</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9.1.1 总则--------------------------------------------------------34</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9.1.2 顾客满意---------------------------------------------------35</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9.1.3 分析与评价-------------------------------------------------35</w:t>
      </w:r>
    </w:p>
    <w:p>
      <w:pPr>
        <w:spacing w:line="400" w:lineRule="exact"/>
        <w:rPr>
          <w:rFonts w:ascii="微软雅黑" w:hAnsi="微软雅黑" w:eastAsia="微软雅黑"/>
          <w:sz w:val="24"/>
          <w:szCs w:val="24"/>
        </w:rPr>
      </w:pPr>
      <w:r>
        <w:rPr>
          <w:rFonts w:hint="eastAsia" w:ascii="微软雅黑" w:hAnsi="微软雅黑" w:eastAsia="微软雅黑"/>
          <w:sz w:val="24"/>
          <w:szCs w:val="24"/>
        </w:rPr>
        <w:t>9.2 内部审核----------------------------------------------------------36</w:t>
      </w:r>
    </w:p>
    <w:p>
      <w:pPr>
        <w:spacing w:line="400" w:lineRule="exact"/>
        <w:rPr>
          <w:rFonts w:ascii="微软雅黑" w:hAnsi="微软雅黑" w:eastAsia="微软雅黑"/>
          <w:sz w:val="24"/>
          <w:szCs w:val="24"/>
        </w:rPr>
      </w:pPr>
      <w:r>
        <w:rPr>
          <w:rFonts w:hint="eastAsia" w:ascii="微软雅黑" w:hAnsi="微软雅黑" w:eastAsia="微软雅黑"/>
          <w:sz w:val="24"/>
          <w:szCs w:val="24"/>
        </w:rPr>
        <w:t>9.3 管理评审----------------------------------------------------------36</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9.3.1 总则--------------------------------------------------------37</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9.3.2 管理评审输入--------------------------------------------- -37</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9.3.3 管理评审输出-----------------------------------------------38</w:t>
      </w:r>
    </w:p>
    <w:p>
      <w:pPr>
        <w:spacing w:line="400" w:lineRule="exact"/>
        <w:rPr>
          <w:rFonts w:ascii="微软雅黑" w:hAnsi="微软雅黑" w:eastAsia="微软雅黑"/>
          <w:sz w:val="24"/>
          <w:szCs w:val="24"/>
        </w:rPr>
      </w:pPr>
      <w:r>
        <w:rPr>
          <w:rFonts w:hint="eastAsia" w:ascii="微软雅黑" w:hAnsi="微软雅黑" w:eastAsia="微软雅黑"/>
          <w:sz w:val="24"/>
          <w:szCs w:val="24"/>
        </w:rPr>
        <w:t>10 改进---------------------------------------------------------------38</w:t>
      </w:r>
    </w:p>
    <w:p>
      <w:pPr>
        <w:spacing w:line="400" w:lineRule="exact"/>
        <w:rPr>
          <w:rFonts w:ascii="微软雅黑" w:hAnsi="微软雅黑" w:eastAsia="微软雅黑"/>
          <w:sz w:val="24"/>
          <w:szCs w:val="24"/>
        </w:rPr>
      </w:pPr>
      <w:r>
        <w:rPr>
          <w:rFonts w:hint="eastAsia" w:ascii="微软雅黑" w:hAnsi="微软雅黑" w:eastAsia="微软雅黑"/>
          <w:sz w:val="24"/>
          <w:szCs w:val="24"/>
        </w:rPr>
        <w:t>10.1 总则--------------------------------------------------------------39</w:t>
      </w:r>
    </w:p>
    <w:p>
      <w:pPr>
        <w:spacing w:line="400" w:lineRule="exact"/>
        <w:rPr>
          <w:rFonts w:ascii="微软雅黑" w:hAnsi="微软雅黑" w:eastAsia="微软雅黑"/>
          <w:sz w:val="24"/>
          <w:szCs w:val="24"/>
        </w:rPr>
      </w:pPr>
      <w:r>
        <w:rPr>
          <w:rFonts w:hint="eastAsia" w:ascii="微软雅黑" w:hAnsi="微软雅黑" w:eastAsia="微软雅黑"/>
          <w:sz w:val="24"/>
          <w:szCs w:val="24"/>
        </w:rPr>
        <w:t>10.2不合格和纠正措施-------------------------------------------------39</w:t>
      </w:r>
    </w:p>
    <w:p>
      <w:pPr>
        <w:spacing w:line="400" w:lineRule="exact"/>
        <w:rPr>
          <w:rFonts w:ascii="微软雅黑" w:hAnsi="微软雅黑" w:eastAsia="微软雅黑"/>
          <w:sz w:val="24"/>
          <w:szCs w:val="24"/>
        </w:rPr>
      </w:pPr>
      <w:r>
        <w:rPr>
          <w:rFonts w:hint="eastAsia" w:ascii="微软雅黑" w:hAnsi="微软雅黑" w:eastAsia="微软雅黑"/>
          <w:sz w:val="24"/>
          <w:szCs w:val="24"/>
        </w:rPr>
        <w:t>10.3持续改进----------------------------------------------------------39</w:t>
      </w: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p>
    <w:p>
      <w:pPr>
        <w:spacing w:line="400" w:lineRule="exact"/>
        <w:rPr>
          <w:rFonts w:ascii="微软雅黑" w:hAnsi="微软雅黑" w:eastAsia="微软雅黑"/>
          <w:sz w:val="24"/>
          <w:szCs w:val="24"/>
        </w:rPr>
      </w:pPr>
      <w:r>
        <w:rPr>
          <w:rFonts w:hint="eastAsia" w:ascii="微软雅黑" w:hAnsi="微软雅黑" w:eastAsia="微软雅黑"/>
          <w:sz w:val="24"/>
          <w:szCs w:val="24"/>
        </w:rPr>
        <w:t xml:space="preserve">0.1 </w:t>
      </w:r>
    </w:p>
    <w:p>
      <w:pPr>
        <w:spacing w:line="400" w:lineRule="exact"/>
        <w:rPr>
          <w:rFonts w:ascii="微软雅黑" w:hAnsi="微软雅黑" w:eastAsia="微软雅黑"/>
          <w:sz w:val="24"/>
          <w:szCs w:val="24"/>
        </w:rPr>
      </w:pPr>
    </w:p>
    <w:p>
      <w:pPr>
        <w:spacing w:line="400" w:lineRule="exact"/>
        <w:rPr>
          <w:rFonts w:ascii="微软雅黑" w:hAnsi="微软雅黑" w:eastAsia="微软雅黑"/>
          <w:sz w:val="22"/>
          <w:szCs w:val="24"/>
        </w:rPr>
      </w:pPr>
      <w:r>
        <w:rPr>
          <w:rFonts w:hint="eastAsia" w:ascii="微软雅黑" w:hAnsi="微软雅黑" w:eastAsia="微软雅黑"/>
          <w:sz w:val="24"/>
          <w:szCs w:val="24"/>
        </w:rPr>
        <w:t xml:space="preserve">                   </w:t>
      </w:r>
      <w:r>
        <w:rPr>
          <w:rFonts w:hint="eastAsia" w:ascii="微软雅黑" w:hAnsi="微软雅黑" w:eastAsia="微软雅黑"/>
          <w:sz w:val="36"/>
          <w:szCs w:val="24"/>
        </w:rPr>
        <w:t xml:space="preserve">   </w:t>
      </w:r>
      <w:r>
        <w:rPr>
          <w:rFonts w:hint="eastAsia" w:ascii="微软雅黑" w:hAnsi="微软雅黑" w:eastAsia="微软雅黑"/>
          <w:sz w:val="32"/>
          <w:szCs w:val="24"/>
        </w:rPr>
        <w:t>《质量手册》颁布令</w:t>
      </w:r>
    </w:p>
    <w:p>
      <w:pPr>
        <w:spacing w:line="400" w:lineRule="exact"/>
        <w:rPr>
          <w:rFonts w:ascii="微软雅黑" w:hAnsi="微软雅黑" w:eastAsia="微软雅黑"/>
          <w:sz w:val="24"/>
          <w:szCs w:val="24"/>
        </w:rPr>
      </w:pP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《管理手册》是依据ISO19001-2015《质量管理体系  要求》标准，结合当前进行的管理体制和经营机制改革，对公司的管理体系策划后进行编制的。本次一体结合运行，旨在与时俱进，提高我公司管理体系运行的完整性和适应性，从而使公司的综合管理水平、业务水平有个层次上的飞跃；通过一体化结合运行，来促进我公司各项工作的持续改进和整体业绩的可持续提高，使之更加适应不断日益变化的市场需求。</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本手册阐述了公司的管理方针和目标，并对公司的管理体系提出了具体要求和详细规定，是公司管理工作的基本规程和纲领性文件，是管理体系运行的准则，是全体员工的工作行为规范，更是对所有相关方的承诺。</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本手册所覆盖的产品为：</w:t>
      </w:r>
      <w:r>
        <w:rPr>
          <w:rFonts w:hint="eastAsia" w:ascii="微软雅黑" w:hAnsi="微软雅黑" w:eastAsia="微软雅黑"/>
          <w:b/>
          <w:sz w:val="24"/>
          <w:szCs w:val="24"/>
          <w:u w:val="single"/>
        </w:rPr>
        <w:t>软件开发及技术服务；计算机系统集成</w:t>
      </w:r>
      <w:r>
        <w:rPr>
          <w:rFonts w:hint="eastAsia" w:ascii="微软雅黑" w:hAnsi="微软雅黑" w:eastAsia="微软雅黑"/>
          <w:sz w:val="24"/>
          <w:szCs w:val="24"/>
        </w:rPr>
        <w:t>。</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本手册已通过最高管理层的认真评审，现予以颁布，自公布之日起正式实施，要求公司各职能部门和全体员工务必严格贯彻执行。</w:t>
      </w: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本《质量手册》是公司质量管理体系各类过程中开展活动的基本法规和准则，现予以公布，于</w:t>
      </w:r>
      <w:r>
        <w:rPr>
          <w:rFonts w:hint="eastAsia" w:ascii="微软雅黑" w:hAnsi="微软雅黑" w:eastAsia="微软雅黑"/>
          <w:b/>
          <w:sz w:val="24"/>
          <w:szCs w:val="24"/>
          <w:u w:val="single"/>
          <w:lang w:val="zh-CN"/>
        </w:rPr>
        <w:t>2019年6月13日</w:t>
      </w:r>
      <w:r>
        <w:rPr>
          <w:rFonts w:hint="eastAsia" w:ascii="微软雅黑" w:hAnsi="微软雅黑" w:eastAsia="微软雅黑"/>
          <w:sz w:val="24"/>
          <w:szCs w:val="24"/>
        </w:rPr>
        <w:t>起正式实施。各职能部门和全体员工必须认真学习，切实贯彻执行，保证质量管理体系的建立、实施和持续改进。</w:t>
      </w: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r>
        <w:rPr>
          <w:rFonts w:ascii="微软雅黑" w:hAnsi="微软雅黑" w:eastAsia="微软雅黑"/>
          <w:sz w:val="24"/>
          <w:szCs w:val="24"/>
        </w:rPr>
        <w:t xml:space="preserve"> </w:t>
      </w:r>
      <w:r>
        <w:rPr>
          <w:rFonts w:hint="eastAsia" w:ascii="微软雅黑" w:hAnsi="微软雅黑" w:eastAsia="微软雅黑"/>
          <w:sz w:val="24"/>
          <w:szCs w:val="24"/>
        </w:rPr>
        <w:t xml:space="preserve">                               总经理：董涛</w:t>
      </w:r>
    </w:p>
    <w:p>
      <w:pPr>
        <w:spacing w:line="400" w:lineRule="exact"/>
        <w:ind w:firstLine="4300" w:firstLineChars="1792"/>
        <w:rPr>
          <w:rFonts w:ascii="微软雅黑" w:hAnsi="微软雅黑" w:eastAsia="微软雅黑"/>
          <w:sz w:val="24"/>
          <w:szCs w:val="24"/>
        </w:rPr>
      </w:pPr>
      <w:r>
        <w:rPr>
          <w:rFonts w:hint="eastAsia" w:ascii="微软雅黑" w:hAnsi="微软雅黑" w:eastAsia="微软雅黑"/>
          <w:sz w:val="24"/>
          <w:szCs w:val="24"/>
        </w:rPr>
        <w:t>日  期：</w:t>
      </w:r>
      <w:r>
        <w:rPr>
          <w:rFonts w:hint="eastAsia" w:ascii="宋体" w:hAnsi="宋体" w:cs="华文中宋"/>
          <w:b/>
          <w:sz w:val="32"/>
          <w:szCs w:val="32"/>
          <w:lang w:val="zh-CN"/>
        </w:rPr>
        <w:t>2019年6月13日</w:t>
      </w: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rPr>
          <w:rFonts w:ascii="微软雅黑" w:hAnsi="微软雅黑" w:eastAsia="微软雅黑"/>
          <w:sz w:val="24"/>
          <w:szCs w:val="24"/>
        </w:rPr>
      </w:pPr>
      <w:r>
        <w:rPr>
          <w:rFonts w:hint="eastAsia" w:ascii="微软雅黑" w:hAnsi="微软雅黑" w:eastAsia="微软雅黑"/>
          <w:sz w:val="24"/>
          <w:szCs w:val="24"/>
        </w:rPr>
        <w:t>0.2</w:t>
      </w:r>
    </w:p>
    <w:p>
      <w:pPr>
        <w:spacing w:line="400" w:lineRule="exact"/>
        <w:rPr>
          <w:rFonts w:ascii="微软雅黑" w:hAnsi="微软雅黑" w:eastAsia="微软雅黑"/>
          <w:sz w:val="24"/>
          <w:szCs w:val="24"/>
        </w:rPr>
      </w:pPr>
    </w:p>
    <w:p>
      <w:pPr>
        <w:spacing w:line="400" w:lineRule="exact"/>
        <w:jc w:val="center"/>
        <w:rPr>
          <w:rFonts w:ascii="微软雅黑" w:hAnsi="微软雅黑" w:eastAsia="微软雅黑"/>
          <w:sz w:val="32"/>
          <w:szCs w:val="24"/>
        </w:rPr>
      </w:pPr>
      <w:r>
        <w:rPr>
          <w:rFonts w:hint="eastAsia" w:ascii="微软雅黑" w:hAnsi="微软雅黑" w:eastAsia="微软雅黑"/>
          <w:sz w:val="32"/>
          <w:szCs w:val="24"/>
        </w:rPr>
        <w:t>管理者代表任命书</w:t>
      </w:r>
    </w:p>
    <w:p>
      <w:pPr>
        <w:spacing w:line="400" w:lineRule="exact"/>
        <w:jc w:val="center"/>
        <w:rPr>
          <w:rFonts w:ascii="微软雅黑" w:hAnsi="微软雅黑" w:eastAsia="微软雅黑"/>
          <w:sz w:val="32"/>
          <w:szCs w:val="24"/>
        </w:rPr>
      </w:pPr>
    </w:p>
    <w:p>
      <w:pPr>
        <w:spacing w:line="400" w:lineRule="exact"/>
        <w:ind w:firstLine="465"/>
        <w:rPr>
          <w:rFonts w:ascii="微软雅黑" w:hAnsi="微软雅黑" w:eastAsia="微软雅黑"/>
          <w:sz w:val="24"/>
          <w:szCs w:val="24"/>
        </w:rPr>
      </w:pPr>
      <w:r>
        <w:rPr>
          <w:rFonts w:hint="eastAsia" w:ascii="微软雅黑" w:hAnsi="微软雅黑" w:eastAsia="微软雅黑"/>
          <w:sz w:val="24"/>
          <w:szCs w:val="24"/>
        </w:rPr>
        <w:t>为了贯彻执行</w:t>
      </w:r>
      <w:r>
        <w:rPr>
          <w:rFonts w:ascii="微软雅黑" w:hAnsi="微软雅黑" w:eastAsia="微软雅黑"/>
          <w:sz w:val="24"/>
          <w:szCs w:val="24"/>
        </w:rPr>
        <w:t>ISO 9001:2015</w:t>
      </w:r>
      <w:r>
        <w:rPr>
          <w:rFonts w:hint="eastAsia" w:ascii="微软雅黑" w:hAnsi="微软雅黑" w:eastAsia="微软雅黑"/>
          <w:sz w:val="24"/>
          <w:szCs w:val="24"/>
        </w:rPr>
        <w:t>《质量管理体系</w:t>
      </w:r>
      <w:r>
        <w:rPr>
          <w:rFonts w:ascii="微软雅黑" w:hAnsi="微软雅黑" w:eastAsia="微软雅黑"/>
          <w:sz w:val="24"/>
          <w:szCs w:val="24"/>
        </w:rPr>
        <w:t xml:space="preserve"> </w:t>
      </w:r>
      <w:r>
        <w:rPr>
          <w:rFonts w:hint="eastAsia" w:ascii="微软雅黑" w:hAnsi="微软雅黑" w:eastAsia="微软雅黑"/>
          <w:sz w:val="24"/>
          <w:szCs w:val="24"/>
        </w:rPr>
        <w:t xml:space="preserve">要求》，加强对质量管理体系的有效实施，经研究决定任命 </w:t>
      </w:r>
      <w:r>
        <w:rPr>
          <w:rFonts w:hint="eastAsia" w:ascii="微软雅黑" w:hAnsi="微软雅黑" w:eastAsia="微软雅黑"/>
          <w:b/>
          <w:sz w:val="24"/>
          <w:szCs w:val="24"/>
          <w:u w:val="single"/>
        </w:rPr>
        <w:t xml:space="preserve">高娴静 </w:t>
      </w:r>
      <w:r>
        <w:rPr>
          <w:rFonts w:hint="eastAsia" w:ascii="微软雅黑" w:hAnsi="微软雅黑" w:eastAsia="微软雅黑"/>
          <w:sz w:val="24"/>
          <w:szCs w:val="24"/>
        </w:rPr>
        <w:t>同志为本公司管理者代表，并履行以下职责：</w:t>
      </w:r>
    </w:p>
    <w:p>
      <w:pPr>
        <w:spacing w:line="400" w:lineRule="exact"/>
        <w:ind w:firstLine="465"/>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确保质量管理体系得到建立、实施和保持；</w:t>
      </w:r>
    </w:p>
    <w:p>
      <w:pPr>
        <w:spacing w:line="400" w:lineRule="exact"/>
        <w:ind w:firstLine="465"/>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向最高管理者报告质量管理体系的绩效和任何改进的需求；</w:t>
      </w:r>
    </w:p>
    <w:p>
      <w:pPr>
        <w:spacing w:line="400" w:lineRule="exact"/>
        <w:ind w:firstLine="465"/>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确保在整个组织内形成并逐步提高满足顾客需求的意识；</w:t>
      </w:r>
    </w:p>
    <w:p>
      <w:pPr>
        <w:spacing w:line="400" w:lineRule="exact"/>
        <w:ind w:firstLine="465"/>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就质量管理体系相关事宜对外联络。</w:t>
      </w:r>
    </w:p>
    <w:p>
      <w:pPr>
        <w:spacing w:line="400" w:lineRule="exact"/>
        <w:ind w:firstLine="465"/>
        <w:rPr>
          <w:rFonts w:ascii="微软雅黑" w:hAnsi="微软雅黑" w:eastAsia="微软雅黑"/>
          <w:sz w:val="24"/>
          <w:szCs w:val="24"/>
        </w:rPr>
      </w:pPr>
    </w:p>
    <w:p>
      <w:pPr>
        <w:spacing w:line="400" w:lineRule="exact"/>
        <w:ind w:firstLine="465"/>
        <w:rPr>
          <w:rFonts w:ascii="微软雅黑" w:hAnsi="微软雅黑" w:eastAsia="微软雅黑"/>
          <w:sz w:val="24"/>
          <w:szCs w:val="24"/>
        </w:rPr>
      </w:pPr>
    </w:p>
    <w:p>
      <w:pPr>
        <w:spacing w:line="400" w:lineRule="exact"/>
        <w:ind w:firstLine="5020" w:firstLineChars="2092"/>
        <w:rPr>
          <w:rFonts w:ascii="微软雅黑" w:hAnsi="微软雅黑" w:eastAsia="微软雅黑"/>
          <w:sz w:val="24"/>
          <w:szCs w:val="24"/>
        </w:rPr>
      </w:pPr>
      <w:r>
        <w:rPr>
          <w:rFonts w:hint="eastAsia" w:ascii="微软雅黑" w:hAnsi="微软雅黑" w:eastAsia="微软雅黑"/>
          <w:sz w:val="24"/>
          <w:szCs w:val="24"/>
        </w:rPr>
        <w:t>总经理：董涛</w:t>
      </w:r>
    </w:p>
    <w:p>
      <w:pPr>
        <w:spacing w:line="400" w:lineRule="exact"/>
        <w:ind w:firstLine="5040" w:firstLineChars="2100"/>
        <w:rPr>
          <w:rFonts w:ascii="微软雅黑" w:hAnsi="微软雅黑" w:eastAsia="微软雅黑"/>
          <w:sz w:val="22"/>
        </w:rPr>
      </w:pPr>
      <w:r>
        <w:rPr>
          <w:rFonts w:hint="eastAsia" w:ascii="微软雅黑" w:hAnsi="微软雅黑" w:eastAsia="微软雅黑"/>
          <w:sz w:val="24"/>
          <w:szCs w:val="24"/>
        </w:rPr>
        <w:t>日  期：</w:t>
      </w:r>
      <w:r>
        <w:rPr>
          <w:rFonts w:hint="eastAsia" w:ascii="宋体" w:hAnsi="宋体" w:cs="华文中宋"/>
          <w:b/>
          <w:sz w:val="28"/>
          <w:szCs w:val="28"/>
          <w:lang w:val="zh-CN"/>
        </w:rPr>
        <w:t>2019年6月13日</w:t>
      </w: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r>
        <w:rPr>
          <w:rFonts w:hint="eastAsia" w:ascii="微软雅黑" w:hAnsi="微软雅黑" w:eastAsia="微软雅黑"/>
          <w:sz w:val="24"/>
          <w:szCs w:val="24"/>
        </w:rPr>
        <w:t>0.3</w:t>
      </w:r>
    </w:p>
    <w:p>
      <w:pPr>
        <w:spacing w:line="400" w:lineRule="exact"/>
        <w:jc w:val="left"/>
        <w:rPr>
          <w:rFonts w:ascii="微软雅黑" w:hAnsi="微软雅黑" w:eastAsia="微软雅黑"/>
          <w:sz w:val="24"/>
          <w:szCs w:val="24"/>
        </w:rPr>
      </w:pPr>
    </w:p>
    <w:p>
      <w:pPr>
        <w:spacing w:line="400" w:lineRule="exact"/>
        <w:jc w:val="center"/>
        <w:rPr>
          <w:rFonts w:ascii="微软雅黑" w:hAnsi="微软雅黑" w:eastAsia="微软雅黑"/>
          <w:sz w:val="32"/>
          <w:szCs w:val="24"/>
        </w:rPr>
      </w:pPr>
      <w:r>
        <w:rPr>
          <w:rFonts w:hint="eastAsia" w:ascii="微软雅黑" w:hAnsi="微软雅黑" w:eastAsia="微软雅黑"/>
          <w:sz w:val="32"/>
          <w:szCs w:val="24"/>
        </w:rPr>
        <w:t>企业介绍</w:t>
      </w:r>
    </w:p>
    <w:p>
      <w:pPr>
        <w:spacing w:line="400" w:lineRule="exact"/>
        <w:jc w:val="center"/>
        <w:rPr>
          <w:rFonts w:ascii="微软雅黑" w:hAnsi="微软雅黑" w:eastAsia="微软雅黑"/>
          <w:sz w:val="32"/>
          <w:szCs w:val="24"/>
        </w:rPr>
      </w:pPr>
    </w:p>
    <w:p>
      <w:pPr>
        <w:spacing w:line="400" w:lineRule="exact"/>
        <w:jc w:val="left"/>
        <w:rPr>
          <w:rFonts w:ascii="微软雅黑" w:hAnsi="微软雅黑" w:eastAsia="微软雅黑"/>
          <w:sz w:val="24"/>
          <w:szCs w:val="24"/>
        </w:rPr>
      </w:pPr>
      <w:r>
        <w:rPr>
          <w:rFonts w:ascii="微软雅黑" w:hAnsi="微软雅黑" w:eastAsia="微软雅黑"/>
          <w:sz w:val="24"/>
          <w:szCs w:val="24"/>
        </w:rPr>
        <w:t>“</w:t>
      </w:r>
      <w:r>
        <w:rPr>
          <w:rFonts w:hint="eastAsia" w:ascii="微软雅黑" w:hAnsi="微软雅黑" w:eastAsia="微软雅黑"/>
          <w:sz w:val="24"/>
          <w:szCs w:val="24"/>
        </w:rPr>
        <w:t>北京金尚互联科技股份有限公司从事：软件开发及技术服务；计算机系统集成。公司尊崇“踏实、拼搏、责任”的企业精神，并以诚信、共赢、开创经营理念，创造良好的企业环境，以全新的管理模式，完善的技术，周到的服务，卓越的品质为生存根本，我们始终坚持用户至上 用心服务于客户，坚持用自己的服务去打动客户。</w:t>
      </w:r>
    </w:p>
    <w:p>
      <w:pPr>
        <w:spacing w:line="400" w:lineRule="exact"/>
        <w:jc w:val="left"/>
        <w:rPr>
          <w:rFonts w:ascii="微软雅黑" w:hAnsi="微软雅黑" w:eastAsia="微软雅黑"/>
          <w:sz w:val="24"/>
          <w:szCs w:val="24"/>
        </w:rPr>
      </w:pPr>
      <w:r>
        <w:rPr>
          <w:rFonts w:hint="eastAsia" w:ascii="微软雅黑" w:hAnsi="微软雅黑" w:eastAsia="微软雅黑"/>
          <w:sz w:val="24"/>
          <w:szCs w:val="24"/>
        </w:rPr>
        <w:t>欢迎各位新老客户来我公司参观指导工作。</w:t>
      </w:r>
    </w:p>
    <w:p>
      <w:pPr>
        <w:spacing w:line="400" w:lineRule="exact"/>
        <w:jc w:val="left"/>
        <w:rPr>
          <w:rFonts w:ascii="微软雅黑" w:hAnsi="微软雅黑" w:eastAsia="微软雅黑"/>
          <w:sz w:val="24"/>
          <w:szCs w:val="24"/>
        </w:rPr>
      </w:pPr>
      <w:r>
        <w:rPr>
          <w:rFonts w:hint="eastAsia" w:ascii="微软雅黑" w:hAnsi="微软雅黑" w:eastAsia="微软雅黑"/>
          <w:sz w:val="24"/>
          <w:szCs w:val="24"/>
        </w:rPr>
        <w:t xml:space="preserve">    您如果对我们的产品感兴趣或者有任何的疑问，您可以直接给我们留言或直接与我们联络，我们将在收到您的信息后，会第一时间及时与您联络。</w:t>
      </w:r>
    </w:p>
    <w:p>
      <w:pPr>
        <w:spacing w:line="400" w:lineRule="exact"/>
        <w:rPr>
          <w:rFonts w:ascii="宋体" w:hAnsi="宋体"/>
          <w:b/>
          <w:bCs/>
          <w:sz w:val="28"/>
          <w:szCs w:val="28"/>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hint="eastAsia" w:ascii="微软雅黑" w:hAnsi="微软雅黑" w:eastAsia="微软雅黑"/>
          <w:sz w:val="24"/>
          <w:szCs w:val="24"/>
          <w:lang w:eastAsia="zh-CN"/>
        </w:rPr>
      </w:pPr>
      <w:r>
        <w:rPr>
          <w:rFonts w:hint="eastAsia" w:ascii="微软雅黑" w:hAnsi="微软雅黑" w:eastAsia="微软雅黑"/>
          <w:sz w:val="24"/>
          <w:szCs w:val="24"/>
        </w:rPr>
        <w:t>地址：</w:t>
      </w:r>
      <w:r>
        <w:rPr>
          <w:rFonts w:hint="eastAsia" w:ascii="微软雅黑" w:hAnsi="微软雅黑" w:eastAsia="微软雅黑"/>
          <w:sz w:val="24"/>
          <w:szCs w:val="24"/>
          <w:lang w:eastAsia="zh-CN"/>
        </w:rPr>
        <w:t>北京市海淀区花园东路11号泰兴大厦西配楼5层501室</w:t>
      </w:r>
    </w:p>
    <w:p>
      <w:r>
        <w:rPr>
          <w:rFonts w:hint="eastAsia" w:ascii="微软雅黑" w:hAnsi="微软雅黑" w:eastAsia="微软雅黑"/>
          <w:sz w:val="24"/>
          <w:szCs w:val="24"/>
        </w:rPr>
        <w:t>电话：</w:t>
      </w:r>
      <w:r>
        <w:rPr>
          <w:rFonts w:hint="eastAsia" w:ascii="Arial" w:hAnsi="Arial" w:cs="Arial"/>
          <w:color w:val="000000"/>
          <w:kern w:val="0"/>
        </w:rPr>
        <w:t xml:space="preserve">010-57625199   </w:t>
      </w:r>
    </w:p>
    <w:p>
      <w:pPr>
        <w:spacing w:line="400" w:lineRule="exact"/>
        <w:jc w:val="left"/>
        <w:rPr>
          <w:rFonts w:ascii="微软雅黑" w:hAnsi="微软雅黑" w:eastAsia="微软雅黑"/>
          <w:sz w:val="24"/>
          <w:szCs w:val="24"/>
        </w:rPr>
      </w:pPr>
    </w:p>
    <w:p>
      <w:pPr>
        <w:rPr>
          <w:rFonts w:hint="eastAsia" w:eastAsia="微软雅黑"/>
          <w:lang w:eastAsia="zh-CN"/>
        </w:rPr>
      </w:pPr>
      <w:r>
        <w:rPr>
          <w:rFonts w:hint="eastAsia" w:ascii="微软雅黑" w:hAnsi="微软雅黑" w:eastAsia="微软雅黑"/>
          <w:sz w:val="24"/>
          <w:szCs w:val="24"/>
        </w:rPr>
        <w:t>邮箱：</w:t>
      </w:r>
      <w:bookmarkStart w:id="5" w:name="_GoBack"/>
      <w:bookmarkEnd w:id="5"/>
      <w:r>
        <w:rPr>
          <w:rFonts w:hint="eastAsia" w:ascii="Arial" w:hAnsi="Arial" w:eastAsia="微软雅黑" w:cs="Arial"/>
          <w:color w:val="000000"/>
          <w:kern w:val="0"/>
          <w:lang w:eastAsia="zh-CN"/>
        </w:rPr>
        <w:t>wangkaiqiang@ysyboom.com</w:t>
      </w:r>
    </w:p>
    <w:p>
      <w:pPr>
        <w:widowControl/>
        <w:spacing w:line="345" w:lineRule="atLeast"/>
        <w:jc w:val="left"/>
        <w:rPr>
          <w:rFonts w:ascii="Arial" w:hAnsi="Arial" w:cs="Arial"/>
          <w:color w:val="000000"/>
          <w:kern w:val="0"/>
          <w:szCs w:val="21"/>
        </w:rPr>
      </w:pPr>
    </w:p>
    <w:p>
      <w:pPr>
        <w:widowControl/>
        <w:jc w:val="left"/>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r>
        <w:rPr>
          <w:rFonts w:ascii="微软雅黑" w:hAnsi="微软雅黑" w:eastAsia="微软雅黑"/>
          <w:sz w:val="24"/>
          <w:szCs w:val="24"/>
        </w:rPr>
        <w:br w:type="page"/>
      </w: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r>
        <w:rPr>
          <w:rFonts w:hint="eastAsia" w:ascii="微软雅黑" w:hAnsi="微软雅黑" w:eastAsia="微软雅黑"/>
          <w:sz w:val="24"/>
          <w:szCs w:val="24"/>
        </w:rPr>
        <w:t>0.4</w:t>
      </w:r>
    </w:p>
    <w:p>
      <w:pPr>
        <w:spacing w:line="400" w:lineRule="exact"/>
        <w:jc w:val="left"/>
        <w:rPr>
          <w:rFonts w:ascii="微软雅黑" w:hAnsi="微软雅黑" w:eastAsia="微软雅黑"/>
          <w:sz w:val="24"/>
          <w:szCs w:val="24"/>
        </w:rPr>
      </w:pPr>
    </w:p>
    <w:p>
      <w:pPr>
        <w:spacing w:line="400" w:lineRule="exact"/>
        <w:jc w:val="center"/>
        <w:rPr>
          <w:rFonts w:ascii="微软雅黑" w:hAnsi="微软雅黑" w:eastAsia="微软雅黑"/>
          <w:sz w:val="32"/>
          <w:szCs w:val="24"/>
        </w:rPr>
      </w:pPr>
      <w:r>
        <w:rPr>
          <w:rFonts w:hint="eastAsia" w:ascii="微软雅黑" w:hAnsi="微软雅黑" w:eastAsia="微软雅黑"/>
          <w:sz w:val="32"/>
          <w:szCs w:val="24"/>
        </w:rPr>
        <w:t>组织架构图</w:t>
      </w: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r>
        <w:rPr>
          <w:rFonts w:hint="eastAsia" w:ascii="微软雅黑" w:hAnsi="微软雅黑" w:eastAsia="微软雅黑"/>
          <w:sz w:val="32"/>
          <w:szCs w:val="24"/>
        </w:rPr>
        <w:drawing>
          <wp:anchor distT="0" distB="0" distL="114300" distR="114300" simplePos="0" relativeHeight="251658240" behindDoc="0" locked="0" layoutInCell="1" allowOverlap="1">
            <wp:simplePos x="0" y="0"/>
            <wp:positionH relativeFrom="column">
              <wp:posOffset>123825</wp:posOffset>
            </wp:positionH>
            <wp:positionV relativeFrom="paragraph">
              <wp:posOffset>9525</wp:posOffset>
            </wp:positionV>
            <wp:extent cx="5274310" cy="3076575"/>
            <wp:effectExtent l="0" t="0" r="2540" b="0"/>
            <wp:wrapNone/>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jc w:val="center"/>
        <w:rPr>
          <w:rFonts w:ascii="微软雅黑" w:hAnsi="微软雅黑" w:eastAsia="微软雅黑"/>
          <w:sz w:val="32"/>
          <w:szCs w:val="24"/>
        </w:rPr>
      </w:pPr>
    </w:p>
    <w:p>
      <w:pPr>
        <w:spacing w:line="400" w:lineRule="exact"/>
        <w:rPr>
          <w:rFonts w:ascii="微软雅黑" w:hAnsi="微软雅黑" w:eastAsia="微软雅黑"/>
          <w:sz w:val="32"/>
          <w:szCs w:val="24"/>
        </w:rPr>
      </w:pPr>
    </w:p>
    <w:p>
      <w:pPr>
        <w:spacing w:line="400" w:lineRule="exact"/>
        <w:jc w:val="left"/>
        <w:rPr>
          <w:rFonts w:ascii="微软雅黑" w:hAnsi="微软雅黑" w:eastAsia="微软雅黑"/>
          <w:sz w:val="24"/>
          <w:szCs w:val="24"/>
        </w:rPr>
      </w:pPr>
      <w:r>
        <w:rPr>
          <w:rFonts w:hint="eastAsia" w:ascii="微软雅黑" w:hAnsi="微软雅黑" w:eastAsia="微软雅黑"/>
          <w:sz w:val="24"/>
          <w:szCs w:val="24"/>
        </w:rPr>
        <w:t>0.5</w:t>
      </w:r>
    </w:p>
    <w:p>
      <w:pPr>
        <w:spacing w:line="400" w:lineRule="exact"/>
        <w:ind w:firstLine="2880" w:firstLineChars="900"/>
        <w:rPr>
          <w:rFonts w:ascii="微软雅黑" w:hAnsi="微软雅黑" w:eastAsia="微软雅黑"/>
          <w:sz w:val="32"/>
          <w:szCs w:val="24"/>
        </w:rPr>
      </w:pPr>
      <w:r>
        <w:rPr>
          <w:rFonts w:hint="eastAsia" w:ascii="微软雅黑" w:hAnsi="微软雅黑" w:eastAsia="微软雅黑"/>
          <w:sz w:val="32"/>
          <w:szCs w:val="24"/>
        </w:rPr>
        <w:t>职能分配表</w:t>
      </w:r>
    </w:p>
    <w:tbl>
      <w:tblPr>
        <w:tblStyle w:val="7"/>
        <w:tblW w:w="8754" w:type="dxa"/>
        <w:jc w:val="center"/>
        <w:tblLayout w:type="fixed"/>
        <w:tblCellMar>
          <w:top w:w="0" w:type="dxa"/>
          <w:left w:w="10" w:type="dxa"/>
          <w:bottom w:w="0" w:type="dxa"/>
          <w:right w:w="10" w:type="dxa"/>
        </w:tblCellMar>
      </w:tblPr>
      <w:tblGrid>
        <w:gridCol w:w="809"/>
        <w:gridCol w:w="3488"/>
        <w:gridCol w:w="819"/>
        <w:gridCol w:w="851"/>
        <w:gridCol w:w="921"/>
        <w:gridCol w:w="924"/>
        <w:gridCol w:w="942"/>
      </w:tblGrid>
      <w:tr>
        <w:tblPrEx>
          <w:tblCellMar>
            <w:top w:w="0" w:type="dxa"/>
            <w:left w:w="10" w:type="dxa"/>
            <w:bottom w:w="0" w:type="dxa"/>
            <w:right w:w="10" w:type="dxa"/>
          </w:tblCellMar>
        </w:tblPrEx>
        <w:trPr>
          <w:trHeight w:val="600" w:hRule="atLeast"/>
          <w:tblHeader/>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标准</w:t>
            </w:r>
          </w:p>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章节</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过程或活动</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总经理</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管 代</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综合部</w:t>
            </w:r>
          </w:p>
        </w:tc>
        <w:tc>
          <w:tcPr>
            <w:tcW w:w="9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工程部</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研发部</w:t>
            </w:r>
          </w:p>
        </w:tc>
      </w:tr>
      <w:tr>
        <w:tblPrEx>
          <w:tblCellMar>
            <w:top w:w="0" w:type="dxa"/>
            <w:left w:w="10" w:type="dxa"/>
            <w:bottom w:w="0" w:type="dxa"/>
            <w:right w:w="10" w:type="dxa"/>
          </w:tblCellMar>
        </w:tblPrEx>
        <w:trPr>
          <w:gridAfter w:val="4"/>
          <w:wAfter w:w="3638" w:type="dxa"/>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微软雅黑" w:hAnsi="微软雅黑" w:eastAsia="微软雅黑" w:cs="宋体"/>
                <w:lang w:val="zh-CN"/>
              </w:rPr>
            </w:pPr>
            <w:r>
              <w:rPr>
                <w:rFonts w:hint="eastAsia" w:ascii="微软雅黑" w:hAnsi="微软雅黑" w:eastAsia="微软雅黑" w:cs="宋体"/>
                <w:lang w:val="zh-CN"/>
              </w:rPr>
              <w:t>4</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组织环境</w:t>
            </w:r>
          </w:p>
        </w:tc>
        <w:tc>
          <w:tcPr>
            <w:tcW w:w="81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微软雅黑" w:hAnsi="微软雅黑" w:eastAsia="微软雅黑" w:cs="宋体"/>
                <w:lang w:val="zh-CN"/>
              </w:rPr>
            </w:pP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微软雅黑" w:hAnsi="微软雅黑" w:eastAsia="微软雅黑" w:cs="宋体"/>
                <w:lang w:val="zh-CN"/>
              </w:rPr>
            </w:pPr>
            <w:r>
              <w:rPr>
                <w:rFonts w:ascii="微软雅黑" w:hAnsi="微软雅黑" w:eastAsia="微软雅黑" w:cs="宋体"/>
                <w:lang w:val="zh-CN"/>
              </w:rPr>
              <w:t>4.1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理解组织及其环境</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ascii="微软雅黑" w:hAnsi="微软雅黑" w:eastAsia="微软雅黑" w:cs="宋体"/>
                <w:lang w:val="zh-CN"/>
              </w:rPr>
              <w:t>4.</w:t>
            </w:r>
            <w:r>
              <w:rPr>
                <w:rFonts w:hint="eastAsia" w:ascii="微软雅黑" w:hAnsi="微软雅黑" w:eastAsia="微软雅黑" w:cs="宋体"/>
                <w:lang w:val="zh-CN"/>
              </w:rPr>
              <w:t>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理解相关方的需求和期望</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olor w:val="0000FF"/>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olor w:val="0000FF"/>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cs="宋体"/>
                <w:lang w:val="zh-CN"/>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ascii="微软雅黑" w:hAnsi="微软雅黑" w:eastAsia="微软雅黑" w:cs="宋体"/>
                <w:lang w:val="zh-CN"/>
              </w:rPr>
              <w:t>4</w:t>
            </w:r>
            <w:r>
              <w:rPr>
                <w:rFonts w:hint="eastAsia" w:ascii="微软雅黑" w:hAnsi="微软雅黑" w:eastAsia="微软雅黑" w:cs="宋体"/>
                <w:lang w:val="zh-CN"/>
              </w:rPr>
              <w:t>.3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确定质量管理体系的范围</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ascii="微软雅黑" w:hAnsi="微软雅黑" w:eastAsia="微软雅黑" w:cs="宋体"/>
                <w:lang w:val="zh-CN"/>
              </w:rPr>
              <w:t>4.</w:t>
            </w:r>
            <w:r>
              <w:rPr>
                <w:rFonts w:hint="eastAsia" w:ascii="微软雅黑" w:hAnsi="微软雅黑" w:eastAsia="微软雅黑" w:cs="宋体"/>
                <w:lang w:val="zh-CN"/>
              </w:rPr>
              <w:t>4</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质量管理体系及其过程</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楷体_GB2312"/>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楷体_GB2312"/>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gridAfter w:val="4"/>
          <w:wAfter w:w="3638" w:type="dxa"/>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5</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领导作用</w:t>
            </w:r>
          </w:p>
        </w:tc>
        <w:tc>
          <w:tcPr>
            <w:tcW w:w="819" w:type="dxa"/>
            <w:tcBorders>
              <w:top w:val="single" w:color="auto" w:sz="6" w:space="0"/>
              <w:left w:val="single" w:color="auto" w:sz="6" w:space="0"/>
              <w:bottom w:val="single" w:color="auto" w:sz="6" w:space="0"/>
            </w:tcBorders>
            <w:vAlign w:val="center"/>
          </w:tcPr>
          <w:p>
            <w:pPr>
              <w:autoSpaceDE w:val="0"/>
              <w:autoSpaceDN w:val="0"/>
              <w:adjustRightInd w:val="0"/>
              <w:jc w:val="center"/>
              <w:rPr>
                <w:rFonts w:ascii="微软雅黑" w:hAnsi="微软雅黑" w:eastAsia="微软雅黑" w:cs="宋体"/>
                <w:lang w:val="zh-CN"/>
              </w:rPr>
            </w:pP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ascii="微软雅黑" w:hAnsi="微软雅黑" w:eastAsia="微软雅黑" w:cs="宋体"/>
                <w:lang w:val="zh-CN"/>
              </w:rPr>
              <w:t>5.1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领导作用和承诺</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5.1.1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总则</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楷体_GB2312"/>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楷体_GB2312"/>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rPr>
            </w:pPr>
            <w:r>
              <w:rPr>
                <w:rFonts w:hint="eastAsia" w:ascii="微软雅黑" w:hAnsi="微软雅黑" w:eastAsia="微软雅黑" w:cs="宋体"/>
              </w:rPr>
              <w:t>5.1.2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以顾客为关注焦点</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楷体_GB2312"/>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ascii="微软雅黑" w:hAnsi="微软雅黑" w:eastAsia="微软雅黑" w:cs="宋体"/>
                <w:lang w:val="zh-CN"/>
              </w:rPr>
              <w:t>5.2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方针</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5.2.1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制定质量方针</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5.2.2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沟通质量方针</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ascii="微软雅黑" w:hAnsi="微软雅黑" w:eastAsia="微软雅黑" w:cs="宋体"/>
                <w:lang w:val="zh-CN"/>
              </w:rPr>
              <w:t>5.3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组织的岗位、职责和权限</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gridAfter w:val="4"/>
          <w:wAfter w:w="3638" w:type="dxa"/>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6</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策划</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6.1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应对风险和机遇的措施</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cs="宋体"/>
                <w:lang w:val="zh-CN"/>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6.2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质量目标及其实现的策划</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cs="宋体"/>
                <w:lang w:val="zh-CN"/>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6.3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变更的策划</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cs="宋体"/>
                <w:lang w:val="zh-CN"/>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gridAfter w:val="4"/>
          <w:wAfter w:w="3638" w:type="dxa"/>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支持</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资源</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楷体_GB2312"/>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7.1.1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总则</w:t>
            </w:r>
          </w:p>
        </w:tc>
        <w:tc>
          <w:tcPr>
            <w:tcW w:w="81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7.1.2</w:t>
            </w:r>
          </w:p>
        </w:tc>
        <w:tc>
          <w:tcPr>
            <w:tcW w:w="34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人员</w:t>
            </w:r>
          </w:p>
        </w:tc>
        <w:tc>
          <w:tcPr>
            <w:tcW w:w="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7.1.3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基础设施</w:t>
            </w:r>
          </w:p>
        </w:tc>
        <w:tc>
          <w:tcPr>
            <w:tcW w:w="819" w:type="dxa"/>
            <w:tcBorders>
              <w:top w:val="single" w:color="auto" w:sz="4"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7.1.4</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过程运行环境</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7.1.5</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监视和测量资源</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微软雅黑" w:hAnsi="微软雅黑" w:eastAsia="微软雅黑" w:cs="宋体"/>
                <w:lang w:val="zh-CN"/>
              </w:rPr>
            </w:pPr>
            <w:r>
              <w:rPr>
                <w:rFonts w:hint="eastAsia" w:ascii="微软雅黑" w:hAnsi="微软雅黑" w:eastAsia="微软雅黑" w:cs="宋体"/>
                <w:lang w:val="zh-CN"/>
              </w:rPr>
              <w:t>7.1.5.1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总则</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微软雅黑" w:hAnsi="微软雅黑" w:eastAsia="微软雅黑" w:cs="宋体"/>
                <w:lang w:val="zh-CN"/>
              </w:rPr>
            </w:pPr>
            <w:r>
              <w:rPr>
                <w:rFonts w:hint="eastAsia" w:ascii="微软雅黑" w:hAnsi="微软雅黑" w:eastAsia="微软雅黑" w:cs="宋体"/>
                <w:lang w:val="zh-CN"/>
              </w:rPr>
              <w:t>7.1.5.2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测量溯源</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微软雅黑" w:hAnsi="微软雅黑" w:eastAsia="微软雅黑" w:cs="宋体"/>
                <w:lang w:val="zh-CN"/>
              </w:rPr>
            </w:pPr>
            <w:r>
              <w:rPr>
                <w:rFonts w:hint="eastAsia" w:ascii="微软雅黑" w:hAnsi="微软雅黑" w:eastAsia="微软雅黑" w:cs="宋体"/>
                <w:lang w:val="zh-CN"/>
              </w:rPr>
              <w:t>7.1.6</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组织的知识</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能力</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意识</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7.4</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沟通</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7.5</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形成文件的信息</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7.5.1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总则</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7.5.2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创建和更新</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7.5.3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形成文件的信息的控制</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gridAfter w:val="4"/>
          <w:wAfter w:w="3638" w:type="dxa"/>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运行</w:t>
            </w:r>
          </w:p>
        </w:tc>
        <w:tc>
          <w:tcPr>
            <w:tcW w:w="81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微软雅黑" w:hAnsi="微软雅黑" w:eastAsia="微软雅黑" w:cs="宋体"/>
                <w:lang w:val="zh-CN"/>
              </w:rPr>
            </w:pP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运行策划和控制</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产品和服务的要求</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8.2.1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顾客沟通</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8.2.2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与产品和服务有关的要求的确定</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8.2.3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与产品和服务有关的要求的评审</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8.2.4</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产品和服务要求的更改</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产品和服务的设计和开发</w:t>
            </w:r>
          </w:p>
        </w:tc>
        <w:tc>
          <w:tcPr>
            <w:tcW w:w="819"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cs="宋体"/>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8.3.1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总则</w:t>
            </w:r>
          </w:p>
        </w:tc>
        <w:tc>
          <w:tcPr>
            <w:tcW w:w="819"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8.3.2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设计和开发策划</w:t>
            </w:r>
          </w:p>
        </w:tc>
        <w:tc>
          <w:tcPr>
            <w:tcW w:w="819"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8.3.3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设计和开发输入</w:t>
            </w:r>
          </w:p>
        </w:tc>
        <w:tc>
          <w:tcPr>
            <w:tcW w:w="819"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8.3.4</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设计和开发控制</w:t>
            </w:r>
          </w:p>
        </w:tc>
        <w:tc>
          <w:tcPr>
            <w:tcW w:w="819"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8.3.5</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设计和开发输出</w:t>
            </w:r>
          </w:p>
        </w:tc>
        <w:tc>
          <w:tcPr>
            <w:tcW w:w="819"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8.3.6</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设计和开发更改</w:t>
            </w:r>
          </w:p>
        </w:tc>
        <w:tc>
          <w:tcPr>
            <w:tcW w:w="819"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8.4</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外部提供过程、产品和服务的控制</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8.4.1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总则</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8.4.2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控制类型和程度</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宋体"/>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8.4.3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外部供方的信息</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8.5</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生产和服务提供</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8.5.1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生产和服务提供的控制</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8.5.2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标识和可追溯性</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8.5.3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顾客或外部供方的财产</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8.5.4</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防护</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8.5.5</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交付后的活动</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8.5.6</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更改控制</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8.6</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产品和服务的放行</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8.7</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不合格输出的控制</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 w:type="dxa"/>
            <w:bottom w:w="0" w:type="dxa"/>
            <w:right w:w="10" w:type="dxa"/>
          </w:tblCellMar>
        </w:tblPrEx>
        <w:trPr>
          <w:gridAfter w:val="4"/>
          <w:wAfter w:w="3638" w:type="dxa"/>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9</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绩效评价</w:t>
            </w:r>
          </w:p>
        </w:tc>
        <w:tc>
          <w:tcPr>
            <w:tcW w:w="81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微软雅黑" w:hAnsi="微软雅黑" w:eastAsia="微软雅黑" w:cs="宋体"/>
                <w:lang w:val="zh-CN"/>
              </w:rPr>
            </w:pP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9.1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监视、测量、分析和评价</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9.1.1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总则</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9.1.2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顾客满意</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9.1.3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分析和评价</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 w:type="dxa"/>
            <w:bottom w:w="0" w:type="dxa"/>
            <w:right w:w="10"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ascii="微软雅黑" w:hAnsi="微软雅黑" w:eastAsia="微软雅黑" w:cs="宋体"/>
                <w:lang w:val="zh-CN"/>
              </w:rPr>
            </w:pPr>
            <w:r>
              <w:rPr>
                <w:rFonts w:hint="eastAsia" w:ascii="微软雅黑" w:hAnsi="微软雅黑" w:eastAsia="微软雅黑" w:cs="宋体"/>
                <w:lang w:val="zh-CN"/>
              </w:rPr>
              <w:t>9.2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微软雅黑" w:hAnsi="微软雅黑" w:eastAsia="微软雅黑" w:cs="宋体"/>
                <w:lang w:val="zh-CN"/>
              </w:rPr>
            </w:pPr>
            <w:r>
              <w:rPr>
                <w:rFonts w:hint="eastAsia" w:ascii="微软雅黑" w:hAnsi="微软雅黑" w:eastAsia="微软雅黑" w:cs="宋体"/>
                <w:lang w:val="zh-CN"/>
              </w:rPr>
              <w:t>内部审核</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r>
      <w:tr>
        <w:tblPrEx>
          <w:tblCellMar>
            <w:top w:w="0" w:type="dxa"/>
            <w:left w:w="108" w:type="dxa"/>
            <w:bottom w:w="0" w:type="dxa"/>
            <w:right w:w="108"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ascii="微软雅黑" w:hAnsi="微软雅黑" w:eastAsia="微软雅黑" w:cs="宋体"/>
                <w:lang w:val="zh-CN"/>
              </w:rPr>
            </w:pPr>
            <w:r>
              <w:rPr>
                <w:rFonts w:hint="eastAsia" w:ascii="微软雅黑" w:hAnsi="微软雅黑" w:eastAsia="微软雅黑" w:cs="宋体"/>
                <w:lang w:val="zh-CN"/>
              </w:rPr>
              <w:t>9.3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1" w:leftChars="-72" w:firstLine="140" w:firstLineChars="67"/>
              <w:rPr>
                <w:rFonts w:ascii="微软雅黑" w:hAnsi="微软雅黑" w:eastAsia="微软雅黑" w:cs="宋体"/>
                <w:lang w:val="zh-CN"/>
              </w:rPr>
            </w:pPr>
            <w:r>
              <w:rPr>
                <w:rFonts w:hint="eastAsia" w:ascii="微软雅黑" w:hAnsi="微软雅黑" w:eastAsia="微软雅黑" w:cs="宋体"/>
                <w:lang w:val="zh-CN"/>
              </w:rPr>
              <w:t>管理评审</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r>
      <w:tr>
        <w:tblPrEx>
          <w:tblCellMar>
            <w:top w:w="0" w:type="dxa"/>
            <w:left w:w="108" w:type="dxa"/>
            <w:bottom w:w="0" w:type="dxa"/>
            <w:right w:w="108"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ascii="微软雅黑" w:hAnsi="微软雅黑" w:eastAsia="微软雅黑" w:cs="宋体"/>
                <w:lang w:val="zh-CN"/>
              </w:rPr>
            </w:pPr>
            <w:r>
              <w:rPr>
                <w:rFonts w:hint="eastAsia" w:ascii="微软雅黑" w:hAnsi="微软雅黑" w:eastAsia="微软雅黑" w:cs="宋体"/>
                <w:lang w:val="zh-CN"/>
              </w:rPr>
              <w:t>9.3.1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1" w:leftChars="-72" w:firstLine="140" w:firstLineChars="67"/>
              <w:rPr>
                <w:rFonts w:ascii="微软雅黑" w:hAnsi="微软雅黑" w:eastAsia="微软雅黑" w:cs="宋体"/>
                <w:lang w:val="zh-CN"/>
              </w:rPr>
            </w:pPr>
            <w:r>
              <w:rPr>
                <w:rFonts w:hint="eastAsia" w:ascii="微软雅黑" w:hAnsi="微软雅黑" w:eastAsia="微软雅黑" w:cs="宋体"/>
                <w:lang w:val="zh-CN"/>
              </w:rPr>
              <w:t>总则</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r>
      <w:tr>
        <w:tblPrEx>
          <w:tblCellMar>
            <w:top w:w="0" w:type="dxa"/>
            <w:left w:w="108" w:type="dxa"/>
            <w:bottom w:w="0" w:type="dxa"/>
            <w:right w:w="108"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ascii="微软雅黑" w:hAnsi="微软雅黑" w:eastAsia="微软雅黑" w:cs="宋体"/>
                <w:lang w:val="zh-CN"/>
              </w:rPr>
            </w:pPr>
            <w:r>
              <w:rPr>
                <w:rFonts w:hint="eastAsia" w:ascii="微软雅黑" w:hAnsi="微软雅黑" w:eastAsia="微软雅黑" w:cs="宋体"/>
                <w:lang w:val="zh-CN"/>
              </w:rPr>
              <w:t>9.3.2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1" w:leftChars="-72" w:firstLine="140" w:firstLineChars="67"/>
              <w:rPr>
                <w:rFonts w:ascii="微软雅黑" w:hAnsi="微软雅黑" w:eastAsia="微软雅黑" w:cs="宋体"/>
                <w:lang w:val="zh-CN"/>
              </w:rPr>
            </w:pPr>
            <w:r>
              <w:rPr>
                <w:rFonts w:hint="eastAsia" w:ascii="微软雅黑" w:hAnsi="微软雅黑" w:eastAsia="微软雅黑" w:cs="宋体"/>
                <w:lang w:val="zh-CN"/>
              </w:rPr>
              <w:t>管理评审输入</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r>
      <w:tr>
        <w:tblPrEx>
          <w:tblCellMar>
            <w:top w:w="0" w:type="dxa"/>
            <w:left w:w="108" w:type="dxa"/>
            <w:bottom w:w="0" w:type="dxa"/>
            <w:right w:w="108"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ascii="微软雅黑" w:hAnsi="微软雅黑" w:eastAsia="微软雅黑" w:cs="宋体"/>
                <w:lang w:val="zh-CN"/>
              </w:rPr>
            </w:pPr>
            <w:r>
              <w:rPr>
                <w:rFonts w:hint="eastAsia" w:ascii="微软雅黑" w:hAnsi="微软雅黑" w:eastAsia="微软雅黑" w:cs="宋体"/>
                <w:lang w:val="zh-CN"/>
              </w:rPr>
              <w:t>9.3.3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1" w:leftChars="-72" w:firstLine="140" w:firstLineChars="67"/>
              <w:rPr>
                <w:rFonts w:ascii="微软雅黑" w:hAnsi="微软雅黑" w:eastAsia="微软雅黑" w:cs="宋体"/>
                <w:lang w:val="zh-CN"/>
              </w:rPr>
            </w:pPr>
            <w:r>
              <w:rPr>
                <w:rFonts w:hint="eastAsia" w:ascii="微软雅黑" w:hAnsi="微软雅黑" w:eastAsia="微软雅黑" w:cs="宋体"/>
                <w:lang w:val="zh-CN"/>
              </w:rPr>
              <w:t>管理评审输出</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r>
      <w:tr>
        <w:tblPrEx>
          <w:tblCellMar>
            <w:top w:w="0" w:type="dxa"/>
            <w:left w:w="108" w:type="dxa"/>
            <w:bottom w:w="0" w:type="dxa"/>
            <w:right w:w="108" w:type="dxa"/>
          </w:tblCellMar>
        </w:tblPrEx>
        <w:trPr>
          <w:gridAfter w:val="4"/>
          <w:wAfter w:w="3638" w:type="dxa"/>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ascii="微软雅黑" w:hAnsi="微软雅黑" w:eastAsia="微软雅黑" w:cs="宋体"/>
                <w:lang w:val="zh-CN"/>
              </w:rPr>
            </w:pPr>
            <w:r>
              <w:rPr>
                <w:rFonts w:hint="eastAsia" w:ascii="微软雅黑" w:hAnsi="微软雅黑" w:eastAsia="微软雅黑" w:cs="宋体"/>
                <w:lang w:val="zh-CN"/>
              </w:rPr>
              <w:t>10</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1" w:leftChars="-72" w:firstLine="140" w:firstLineChars="67"/>
              <w:rPr>
                <w:rFonts w:ascii="微软雅黑" w:hAnsi="微软雅黑" w:eastAsia="微软雅黑" w:cs="宋体"/>
                <w:lang w:val="zh-CN"/>
              </w:rPr>
            </w:pPr>
            <w:r>
              <w:rPr>
                <w:rFonts w:hint="eastAsia" w:ascii="微软雅黑" w:hAnsi="微软雅黑" w:eastAsia="微软雅黑" w:cs="宋体"/>
                <w:lang w:val="zh-CN"/>
              </w:rPr>
              <w:t>持续改进</w:t>
            </w:r>
          </w:p>
        </w:tc>
        <w:tc>
          <w:tcPr>
            <w:tcW w:w="819"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152" w:firstLine="35" w:firstLineChars="17"/>
              <w:rPr>
                <w:rFonts w:ascii="微软雅黑" w:hAnsi="微软雅黑" w:eastAsia="微软雅黑" w:cs="宋体"/>
                <w:lang w:val="zh-CN"/>
              </w:rPr>
            </w:pPr>
          </w:p>
        </w:tc>
      </w:tr>
      <w:tr>
        <w:tblPrEx>
          <w:tblCellMar>
            <w:top w:w="0" w:type="dxa"/>
            <w:left w:w="108" w:type="dxa"/>
            <w:bottom w:w="0" w:type="dxa"/>
            <w:right w:w="108"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ascii="微软雅黑" w:hAnsi="微软雅黑" w:eastAsia="微软雅黑" w:cs="宋体"/>
                <w:lang w:val="zh-CN"/>
              </w:rPr>
            </w:pPr>
            <w:r>
              <w:rPr>
                <w:rFonts w:hint="eastAsia" w:ascii="微软雅黑" w:hAnsi="微软雅黑" w:eastAsia="微软雅黑" w:cs="宋体"/>
                <w:lang w:val="zh-CN"/>
              </w:rPr>
              <w:t>10.1</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58" w:leftChars="-123" w:firstLine="233" w:firstLineChars="111"/>
              <w:rPr>
                <w:rFonts w:ascii="微软雅黑" w:hAnsi="微软雅黑" w:eastAsia="微软雅黑" w:cs="宋体"/>
                <w:lang w:val="zh-CN"/>
              </w:rPr>
            </w:pPr>
            <w:r>
              <w:rPr>
                <w:rFonts w:hint="eastAsia" w:ascii="微软雅黑" w:hAnsi="微软雅黑" w:eastAsia="微软雅黑" w:cs="宋体"/>
                <w:lang w:val="zh-CN"/>
              </w:rPr>
              <w:t>总则</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cs="宋体"/>
                <w:lang w:val="zh-CN"/>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r>
      <w:tr>
        <w:tblPrEx>
          <w:tblCellMar>
            <w:top w:w="0" w:type="dxa"/>
            <w:left w:w="108" w:type="dxa"/>
            <w:bottom w:w="0" w:type="dxa"/>
            <w:right w:w="108"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ascii="微软雅黑" w:hAnsi="微软雅黑" w:eastAsia="微软雅黑" w:cs="宋体"/>
                <w:lang w:val="zh-CN"/>
              </w:rPr>
            </w:pPr>
            <w:r>
              <w:rPr>
                <w:rFonts w:hint="eastAsia" w:ascii="微软雅黑" w:hAnsi="微软雅黑" w:eastAsia="微软雅黑" w:cs="宋体"/>
                <w:lang w:val="zh-CN"/>
              </w:rPr>
              <w:t>10.2</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58" w:leftChars="-123" w:firstLine="233" w:firstLineChars="111"/>
              <w:rPr>
                <w:rFonts w:ascii="微软雅黑" w:hAnsi="微软雅黑" w:eastAsia="微软雅黑" w:cs="宋体"/>
                <w:lang w:val="zh-CN"/>
              </w:rPr>
            </w:pPr>
            <w:r>
              <w:rPr>
                <w:rFonts w:hint="eastAsia" w:ascii="微软雅黑" w:hAnsi="微软雅黑" w:eastAsia="微软雅黑" w:cs="宋体"/>
                <w:lang w:val="zh-CN"/>
              </w:rPr>
              <w:t>不合格和纠正措施</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jc w:val="center"/>
              <w:rPr>
                <w:rFonts w:ascii="微软雅黑" w:hAnsi="微软雅黑" w:eastAsia="微软雅黑" w:cs="宋体"/>
                <w:lang w:val="zh-CN"/>
              </w:rPr>
            </w:pPr>
            <w:r>
              <w:rPr>
                <w:rFonts w:hint="eastAsia" w:ascii="微软雅黑" w:hAnsi="微软雅黑" w:eastAsia="微软雅黑" w:cs="宋体"/>
                <w:lang w:val="zh-CN"/>
              </w:rPr>
              <w:t>●</w:t>
            </w:r>
          </w:p>
        </w:tc>
        <w:tc>
          <w:tcPr>
            <w:tcW w:w="942"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rPr>
            </w:pPr>
            <w:r>
              <w:rPr>
                <w:rFonts w:hint="eastAsia" w:ascii="微软雅黑" w:hAnsi="微软雅黑" w:eastAsia="微软雅黑" w:cs="宋体"/>
                <w:lang w:val="zh-CN"/>
              </w:rPr>
              <w:t>●</w:t>
            </w:r>
          </w:p>
        </w:tc>
      </w:tr>
      <w:tr>
        <w:tblPrEx>
          <w:tblCellMar>
            <w:top w:w="0" w:type="dxa"/>
            <w:left w:w="108" w:type="dxa"/>
            <w:bottom w:w="0" w:type="dxa"/>
            <w:right w:w="108" w:type="dxa"/>
          </w:tblCellMar>
        </w:tblPrEx>
        <w:trPr>
          <w:trHeight w:val="312" w:hRule="atLeast"/>
          <w:jc w:val="center"/>
        </w:trPr>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ascii="微软雅黑" w:hAnsi="微软雅黑" w:eastAsia="微软雅黑" w:cs="宋体"/>
                <w:lang w:val="zh-CN"/>
              </w:rPr>
            </w:pPr>
            <w:r>
              <w:rPr>
                <w:rFonts w:hint="eastAsia" w:ascii="微软雅黑" w:hAnsi="微软雅黑" w:eastAsia="微软雅黑" w:cs="宋体"/>
                <w:lang w:val="zh-CN"/>
              </w:rPr>
              <w:t>10.3</w:t>
            </w:r>
          </w:p>
        </w:tc>
        <w:tc>
          <w:tcPr>
            <w:tcW w:w="34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58" w:leftChars="-123" w:firstLine="233" w:firstLineChars="111"/>
              <w:rPr>
                <w:rFonts w:ascii="微软雅黑" w:hAnsi="微软雅黑" w:eastAsia="微软雅黑" w:cs="宋体"/>
                <w:lang w:val="zh-CN"/>
              </w:rPr>
            </w:pPr>
            <w:r>
              <w:rPr>
                <w:rFonts w:hint="eastAsia" w:ascii="微软雅黑" w:hAnsi="微软雅黑" w:eastAsia="微软雅黑" w:cs="宋体"/>
                <w:lang w:val="zh-CN"/>
              </w:rPr>
              <w:t>持续改进</w:t>
            </w:r>
          </w:p>
        </w:tc>
        <w:tc>
          <w:tcPr>
            <w:tcW w:w="8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c>
          <w:tcPr>
            <w:tcW w:w="92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微软雅黑" w:hAnsi="微软雅黑" w:eastAsia="微软雅黑" w:cs="宋体"/>
                <w:lang w:val="zh-CN"/>
              </w:rPr>
            </w:pPr>
            <w:r>
              <w:rPr>
                <w:rFonts w:hint="eastAsia" w:ascii="微软雅黑" w:hAnsi="微软雅黑" w:eastAsia="微软雅黑" w:cs="宋体"/>
                <w:lang w:val="zh-CN"/>
              </w:rPr>
              <w:t>〇</w:t>
            </w:r>
          </w:p>
        </w:tc>
        <w:tc>
          <w:tcPr>
            <w:tcW w:w="9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微软雅黑" w:hAnsi="微软雅黑" w:eastAsia="微软雅黑" w:cs="楷体_GB2312"/>
                <w:lang w:val="zh-CN"/>
              </w:rPr>
            </w:pPr>
            <w:r>
              <w:rPr>
                <w:rFonts w:hint="eastAsia" w:ascii="微软雅黑" w:hAnsi="微软雅黑" w:eastAsia="微软雅黑" w:cs="宋体"/>
                <w:lang w:val="zh-CN"/>
              </w:rPr>
              <w:t>〇</w:t>
            </w:r>
          </w:p>
        </w:tc>
      </w:tr>
    </w:tbl>
    <w:p>
      <w:pPr>
        <w:spacing w:line="400" w:lineRule="exact"/>
        <w:jc w:val="left"/>
        <w:rPr>
          <w:rFonts w:ascii="微软雅黑" w:hAnsi="微软雅黑" w:eastAsia="微软雅黑"/>
          <w:sz w:val="24"/>
          <w:szCs w:val="24"/>
        </w:rPr>
      </w:pPr>
      <w:r>
        <w:rPr>
          <w:rFonts w:hint="eastAsia" w:ascii="微软雅黑" w:hAnsi="微软雅黑" w:eastAsia="微软雅黑" w:cs="宋体"/>
          <w:lang w:val="zh-CN"/>
        </w:rPr>
        <w:t>表内符号含义：</w:t>
      </w:r>
      <w:r>
        <w:rPr>
          <w:rFonts w:ascii="微软雅黑" w:hAnsi="微软雅黑" w:eastAsia="微软雅黑" w:cs="宋体"/>
          <w:lang w:val="zh-CN"/>
        </w:rPr>
        <w:t>“</w:t>
      </w:r>
      <w:r>
        <w:rPr>
          <w:rFonts w:hint="eastAsia" w:ascii="微软雅黑" w:hAnsi="微软雅黑" w:eastAsia="微软雅黑" w:cs="宋体"/>
          <w:lang w:val="zh-CN"/>
        </w:rPr>
        <w:t>●</w:t>
      </w:r>
      <w:r>
        <w:rPr>
          <w:rFonts w:ascii="微软雅黑" w:hAnsi="微软雅黑" w:eastAsia="微软雅黑" w:cs="宋体"/>
          <w:lang w:val="zh-CN"/>
        </w:rPr>
        <w:t>”</w:t>
      </w:r>
      <w:r>
        <w:rPr>
          <w:rFonts w:hint="eastAsia" w:ascii="微软雅黑" w:hAnsi="微软雅黑" w:eastAsia="微软雅黑" w:cs="宋体"/>
          <w:lang w:val="zh-CN"/>
        </w:rPr>
        <w:t>：主管部门或主管人</w:t>
      </w:r>
      <w:r>
        <w:rPr>
          <w:rFonts w:ascii="微软雅黑" w:hAnsi="微软雅黑" w:eastAsia="微软雅黑" w:cs="宋体"/>
          <w:lang w:val="zh-CN"/>
        </w:rPr>
        <w:t xml:space="preserve"> “</w:t>
      </w:r>
      <w:r>
        <w:rPr>
          <w:rFonts w:hint="eastAsia" w:ascii="微软雅黑" w:hAnsi="微软雅黑" w:eastAsia="微软雅黑" w:cs="宋体"/>
          <w:lang w:val="zh-CN"/>
        </w:rPr>
        <w:t>○</w:t>
      </w:r>
      <w:r>
        <w:rPr>
          <w:rFonts w:ascii="微软雅黑" w:hAnsi="微软雅黑" w:eastAsia="微软雅黑" w:cs="宋体"/>
          <w:lang w:val="zh-CN"/>
        </w:rPr>
        <w:t>”</w:t>
      </w:r>
      <w:r>
        <w:rPr>
          <w:rFonts w:hint="eastAsia" w:ascii="微软雅黑" w:hAnsi="微软雅黑" w:eastAsia="微软雅黑" w:cs="宋体"/>
          <w:lang w:val="zh-CN"/>
        </w:rPr>
        <w:t>：相关职责部门</w:t>
      </w:r>
      <w:r>
        <w:rPr>
          <w:rFonts w:ascii="微软雅黑" w:hAnsi="微软雅黑" w:eastAsia="微软雅黑" w:cs="楷体_GB2312"/>
          <w:lang w:val="zh-CN"/>
        </w:rPr>
        <w:t xml:space="preserve">   </w:t>
      </w:r>
    </w:p>
    <w:p>
      <w:pPr>
        <w:spacing w:line="400" w:lineRule="exact"/>
        <w:jc w:val="left"/>
        <w:rPr>
          <w:rFonts w:ascii="微软雅黑" w:hAnsi="微软雅黑" w:eastAsia="微软雅黑"/>
          <w:sz w:val="24"/>
          <w:szCs w:val="24"/>
        </w:rPr>
      </w:pPr>
      <w:r>
        <w:rPr>
          <w:rFonts w:hint="eastAsia" w:ascii="微软雅黑" w:hAnsi="微软雅黑" w:eastAsia="微软雅黑"/>
          <w:sz w:val="24"/>
          <w:szCs w:val="24"/>
        </w:rPr>
        <w:t>0.6质量手册说明</w:t>
      </w:r>
    </w:p>
    <w:p>
      <w:pPr>
        <w:autoSpaceDE w:val="0"/>
        <w:autoSpaceDN w:val="0"/>
        <w:adjustRightInd w:val="0"/>
        <w:spacing w:line="400" w:lineRule="exact"/>
        <w:rPr>
          <w:rFonts w:ascii="微软雅黑" w:hAnsi="微软雅黑" w:eastAsia="微软雅黑" w:cs="宋体"/>
          <w:sz w:val="24"/>
          <w:szCs w:val="24"/>
          <w:lang w:val="zh-CN"/>
        </w:rPr>
      </w:pPr>
      <w:r>
        <w:rPr>
          <w:rFonts w:ascii="微软雅黑" w:hAnsi="微软雅黑" w:eastAsia="微软雅黑" w:cs="宋体"/>
          <w:sz w:val="24"/>
          <w:szCs w:val="24"/>
          <w:lang w:val="zh-CN"/>
        </w:rPr>
        <w:t>1</w:t>
      </w:r>
      <w:r>
        <w:rPr>
          <w:rFonts w:hint="eastAsia" w:ascii="微软雅黑" w:hAnsi="微软雅黑" w:eastAsia="微软雅黑" w:cs="宋体"/>
          <w:sz w:val="24"/>
          <w:szCs w:val="24"/>
          <w:lang w:val="zh-CN"/>
        </w:rPr>
        <w:t>．《质量手册》的内容</w:t>
      </w:r>
    </w:p>
    <w:p>
      <w:pPr>
        <w:autoSpaceDE w:val="0"/>
        <w:autoSpaceDN w:val="0"/>
        <w:adjustRightInd w:val="0"/>
        <w:spacing w:line="400" w:lineRule="exact"/>
        <w:ind w:left="315" w:leftChars="150" w:firstLine="200"/>
        <w:rPr>
          <w:rFonts w:ascii="微软雅黑" w:hAnsi="微软雅黑" w:eastAsia="微软雅黑" w:cs="宋体"/>
          <w:sz w:val="24"/>
          <w:szCs w:val="24"/>
          <w:lang w:val="zh-CN"/>
        </w:rPr>
      </w:pPr>
      <w:r>
        <w:rPr>
          <w:rFonts w:hint="eastAsia" w:ascii="微软雅黑" w:hAnsi="微软雅黑" w:eastAsia="微软雅黑" w:cs="宋体"/>
          <w:sz w:val="24"/>
          <w:szCs w:val="24"/>
          <w:lang w:val="zh-CN"/>
        </w:rPr>
        <w:t>本手册是依据</w:t>
      </w:r>
      <w:r>
        <w:rPr>
          <w:rFonts w:ascii="微软雅黑" w:hAnsi="微软雅黑" w:eastAsia="微软雅黑" w:cs="宋体"/>
          <w:sz w:val="24"/>
          <w:szCs w:val="24"/>
          <w:lang w:val="zh-CN"/>
        </w:rPr>
        <w:t>ISO9001</w:t>
      </w:r>
      <w:r>
        <w:rPr>
          <w:rFonts w:hint="eastAsia" w:ascii="微软雅黑" w:hAnsi="微软雅黑" w:eastAsia="微软雅黑" w:cs="宋体"/>
          <w:sz w:val="24"/>
          <w:szCs w:val="24"/>
          <w:lang w:val="zh-CN"/>
        </w:rPr>
        <w:t>:</w:t>
      </w:r>
      <w:r>
        <w:rPr>
          <w:rFonts w:ascii="微软雅黑" w:hAnsi="微软雅黑" w:eastAsia="微软雅黑" w:cs="宋体"/>
          <w:sz w:val="24"/>
          <w:szCs w:val="24"/>
          <w:lang w:val="zh-CN"/>
        </w:rPr>
        <w:t>20</w:t>
      </w:r>
      <w:r>
        <w:rPr>
          <w:rFonts w:hint="eastAsia" w:ascii="微软雅黑" w:hAnsi="微软雅黑" w:eastAsia="微软雅黑" w:cs="宋体"/>
          <w:sz w:val="24"/>
          <w:szCs w:val="24"/>
          <w:lang w:val="zh-CN"/>
        </w:rPr>
        <w:t>15《质量管理体系</w:t>
      </w:r>
      <w:r>
        <w:rPr>
          <w:rFonts w:ascii="微软雅黑" w:hAnsi="微软雅黑" w:eastAsia="微软雅黑" w:cs="宋体"/>
          <w:sz w:val="24"/>
          <w:szCs w:val="24"/>
          <w:lang w:val="zh-CN"/>
        </w:rPr>
        <w:t xml:space="preserve"> </w:t>
      </w:r>
      <w:r>
        <w:rPr>
          <w:rFonts w:hint="eastAsia" w:ascii="微软雅黑" w:hAnsi="微软雅黑" w:eastAsia="微软雅黑" w:cs="宋体"/>
          <w:sz w:val="24"/>
          <w:szCs w:val="24"/>
          <w:lang w:val="zh-CN"/>
        </w:rPr>
        <w:t>要求》，结合本公司实际情况编制而成，其主要内容包括；</w:t>
      </w:r>
    </w:p>
    <w:p>
      <w:pPr>
        <w:autoSpaceDE w:val="0"/>
        <w:autoSpaceDN w:val="0"/>
        <w:adjustRightInd w:val="0"/>
        <w:spacing w:line="400" w:lineRule="exact"/>
        <w:ind w:left="315" w:leftChars="150"/>
        <w:rPr>
          <w:rFonts w:ascii="微软雅黑" w:hAnsi="微软雅黑" w:eastAsia="微软雅黑" w:cs="宋体"/>
          <w:sz w:val="24"/>
          <w:szCs w:val="24"/>
          <w:lang w:val="zh-CN"/>
        </w:rPr>
      </w:pPr>
      <w:r>
        <w:rPr>
          <w:rFonts w:ascii="微软雅黑" w:hAnsi="微软雅黑" w:eastAsia="微软雅黑" w:cs="宋体"/>
          <w:sz w:val="24"/>
          <w:szCs w:val="24"/>
          <w:lang w:val="zh-CN"/>
        </w:rPr>
        <w:t>1</w:t>
      </w:r>
      <w:r>
        <w:rPr>
          <w:rFonts w:hint="eastAsia" w:ascii="微软雅黑" w:hAnsi="微软雅黑" w:eastAsia="微软雅黑" w:cs="宋体"/>
          <w:sz w:val="24"/>
          <w:szCs w:val="24"/>
          <w:lang w:val="zh-CN"/>
        </w:rPr>
        <w:t>）本公司质量管理体系所覆盖的范围：</w:t>
      </w:r>
    </w:p>
    <w:p>
      <w:pPr>
        <w:autoSpaceDE w:val="0"/>
        <w:autoSpaceDN w:val="0"/>
        <w:adjustRightInd w:val="0"/>
        <w:spacing w:line="400" w:lineRule="exact"/>
        <w:ind w:left="315" w:leftChars="150" w:firstLine="360" w:firstLineChars="150"/>
        <w:rPr>
          <w:rFonts w:ascii="微软雅黑" w:hAnsi="微软雅黑" w:eastAsia="微软雅黑" w:cs="宋体"/>
          <w:b/>
          <w:bCs/>
          <w:sz w:val="24"/>
          <w:szCs w:val="24"/>
          <w:lang w:val="zh-CN"/>
        </w:rPr>
      </w:pPr>
      <w:r>
        <w:rPr>
          <w:rFonts w:hint="eastAsia" w:ascii="微软雅黑" w:hAnsi="微软雅黑" w:eastAsia="微软雅黑" w:cs="宋体"/>
          <w:b/>
          <w:bCs/>
          <w:sz w:val="24"/>
          <w:szCs w:val="24"/>
          <w:lang w:val="zh-CN"/>
        </w:rPr>
        <w:t>软件开发及技术服务；计算机系统集成。</w:t>
      </w:r>
    </w:p>
    <w:p>
      <w:pPr>
        <w:autoSpaceDE w:val="0"/>
        <w:autoSpaceDN w:val="0"/>
        <w:adjustRightInd w:val="0"/>
        <w:spacing w:line="400" w:lineRule="exact"/>
        <w:ind w:firstLine="360" w:firstLineChars="150"/>
        <w:rPr>
          <w:rFonts w:ascii="微软雅黑" w:hAnsi="微软雅黑" w:eastAsia="微软雅黑" w:cs="宋体"/>
          <w:sz w:val="24"/>
          <w:szCs w:val="24"/>
          <w:lang w:val="zh-CN"/>
        </w:rPr>
      </w:pPr>
      <w:r>
        <w:rPr>
          <w:rFonts w:ascii="微软雅黑" w:hAnsi="微软雅黑" w:eastAsia="微软雅黑" w:cs="宋体"/>
          <w:sz w:val="24"/>
          <w:szCs w:val="24"/>
          <w:lang w:val="zh-CN"/>
        </w:rPr>
        <w:t>2</w:t>
      </w:r>
      <w:r>
        <w:rPr>
          <w:rFonts w:hint="eastAsia" w:ascii="微软雅黑" w:hAnsi="微软雅黑" w:eastAsia="微软雅黑" w:cs="宋体"/>
          <w:sz w:val="24"/>
          <w:szCs w:val="24"/>
          <w:lang w:val="zh-CN"/>
        </w:rPr>
        <w:t>）本手册对质量管理体系所包括过程的顺序和相互作用进行表述。</w:t>
      </w:r>
    </w:p>
    <w:p>
      <w:pPr>
        <w:autoSpaceDE w:val="0"/>
        <w:autoSpaceDN w:val="0"/>
        <w:adjustRightInd w:val="0"/>
        <w:spacing w:line="400" w:lineRule="exact"/>
        <w:rPr>
          <w:rFonts w:ascii="微软雅黑" w:hAnsi="微软雅黑" w:eastAsia="微软雅黑" w:cs="宋体"/>
          <w:sz w:val="24"/>
          <w:szCs w:val="24"/>
          <w:lang w:val="zh-CN"/>
        </w:rPr>
      </w:pPr>
      <w:r>
        <w:rPr>
          <w:rFonts w:ascii="微软雅黑" w:hAnsi="微软雅黑" w:eastAsia="微软雅黑" w:cs="宋体"/>
          <w:sz w:val="24"/>
          <w:szCs w:val="24"/>
          <w:lang w:val="zh-CN"/>
        </w:rPr>
        <w:t>2</w:t>
      </w:r>
      <w:r>
        <w:rPr>
          <w:rFonts w:hint="eastAsia" w:ascii="微软雅黑" w:hAnsi="微软雅黑" w:eastAsia="微软雅黑" w:cs="宋体"/>
          <w:sz w:val="24"/>
          <w:szCs w:val="24"/>
          <w:lang w:val="zh-CN"/>
        </w:rPr>
        <w:t>．本手册为受控文件，发放时加注</w:t>
      </w:r>
      <w:r>
        <w:rPr>
          <w:rFonts w:ascii="微软雅黑" w:hAnsi="微软雅黑" w:eastAsia="微软雅黑" w:cs="宋体"/>
          <w:sz w:val="24"/>
          <w:szCs w:val="24"/>
          <w:lang w:val="zh-CN"/>
        </w:rPr>
        <w:t>“</w:t>
      </w:r>
      <w:r>
        <w:rPr>
          <w:rFonts w:hint="eastAsia" w:ascii="微软雅黑" w:hAnsi="微软雅黑" w:eastAsia="微软雅黑" w:cs="宋体"/>
          <w:sz w:val="24"/>
          <w:szCs w:val="24"/>
          <w:lang w:val="zh-CN"/>
        </w:rPr>
        <w:t>受控</w:t>
      </w:r>
      <w:r>
        <w:rPr>
          <w:rFonts w:ascii="微软雅黑" w:hAnsi="微软雅黑" w:eastAsia="微软雅黑" w:cs="宋体"/>
          <w:sz w:val="24"/>
          <w:szCs w:val="24"/>
          <w:lang w:val="zh-CN"/>
        </w:rPr>
        <w:t>”</w:t>
      </w:r>
      <w:r>
        <w:rPr>
          <w:rFonts w:hint="eastAsia" w:ascii="微软雅黑" w:hAnsi="微软雅黑" w:eastAsia="微软雅黑" w:cs="宋体"/>
          <w:sz w:val="24"/>
          <w:szCs w:val="24"/>
          <w:lang w:val="zh-CN"/>
        </w:rPr>
        <w:t>标识。</w:t>
      </w:r>
    </w:p>
    <w:p>
      <w:pPr>
        <w:autoSpaceDE w:val="0"/>
        <w:autoSpaceDN w:val="0"/>
        <w:adjustRightInd w:val="0"/>
        <w:spacing w:line="400" w:lineRule="exact"/>
        <w:ind w:left="360" w:hanging="360" w:hangingChars="150"/>
        <w:rPr>
          <w:rFonts w:ascii="微软雅黑" w:hAnsi="微软雅黑" w:eastAsia="微软雅黑" w:cs="宋体"/>
          <w:sz w:val="24"/>
          <w:szCs w:val="24"/>
          <w:lang w:val="zh-CN"/>
        </w:rPr>
      </w:pPr>
      <w:r>
        <w:rPr>
          <w:rFonts w:ascii="微软雅黑" w:hAnsi="微软雅黑" w:eastAsia="微软雅黑" w:cs="宋体"/>
          <w:sz w:val="24"/>
          <w:szCs w:val="24"/>
          <w:lang w:val="zh-CN"/>
        </w:rPr>
        <w:t>3</w:t>
      </w:r>
      <w:r>
        <w:rPr>
          <w:rFonts w:hint="eastAsia" w:ascii="微软雅黑" w:hAnsi="微软雅黑" w:eastAsia="微软雅黑" w:cs="宋体"/>
          <w:sz w:val="24"/>
          <w:szCs w:val="24"/>
          <w:lang w:val="zh-CN"/>
        </w:rPr>
        <w:t>．质量手册管理的相关事宜均由综合部统一负责。质量手册持有者应妥善保管文件，不得随意涂抹、损坏或丢失。未经管理者代表批准，任何人不得将质量手册提供给本公司以外人员。质量手册持有者调离工作岗位时，应将质量手册交还综合部，并办理回收登记。</w:t>
      </w:r>
    </w:p>
    <w:p>
      <w:pPr>
        <w:autoSpaceDE w:val="0"/>
        <w:autoSpaceDN w:val="0"/>
        <w:adjustRightInd w:val="0"/>
        <w:spacing w:line="400" w:lineRule="exact"/>
        <w:rPr>
          <w:rFonts w:ascii="微软雅黑" w:hAnsi="微软雅黑" w:eastAsia="微软雅黑" w:cs="宋体"/>
          <w:sz w:val="24"/>
          <w:szCs w:val="24"/>
          <w:lang w:val="zh-CN"/>
        </w:rPr>
      </w:pPr>
      <w:r>
        <w:rPr>
          <w:rFonts w:ascii="微软雅黑" w:hAnsi="微软雅黑" w:eastAsia="微软雅黑" w:cs="宋体"/>
          <w:sz w:val="24"/>
          <w:szCs w:val="24"/>
          <w:lang w:val="zh-CN"/>
        </w:rPr>
        <w:t>4</w:t>
      </w:r>
      <w:r>
        <w:rPr>
          <w:rFonts w:hint="eastAsia" w:ascii="微软雅黑" w:hAnsi="微软雅黑" w:eastAsia="微软雅黑" w:cs="宋体"/>
          <w:sz w:val="24"/>
          <w:szCs w:val="24"/>
          <w:lang w:val="zh-CN"/>
        </w:rPr>
        <w:t>．质量手册适用于组织机构图中的所有部门。</w:t>
      </w:r>
    </w:p>
    <w:p>
      <w:pPr>
        <w:autoSpaceDE w:val="0"/>
        <w:autoSpaceDN w:val="0"/>
        <w:adjustRightInd w:val="0"/>
        <w:spacing w:line="400" w:lineRule="exact"/>
        <w:ind w:left="360" w:hanging="360" w:hangingChars="150"/>
        <w:rPr>
          <w:rFonts w:ascii="微软雅黑" w:hAnsi="微软雅黑" w:eastAsia="微软雅黑" w:cs="宋体"/>
          <w:sz w:val="24"/>
          <w:szCs w:val="24"/>
          <w:lang w:val="zh-CN"/>
        </w:rPr>
      </w:pPr>
      <w:r>
        <w:rPr>
          <w:rFonts w:ascii="微软雅黑" w:hAnsi="微软雅黑" w:eastAsia="微软雅黑" w:cs="宋体"/>
          <w:sz w:val="24"/>
          <w:szCs w:val="24"/>
          <w:lang w:val="zh-CN"/>
        </w:rPr>
        <w:t>5</w:t>
      </w:r>
      <w:r>
        <w:rPr>
          <w:rFonts w:hint="eastAsia" w:ascii="微软雅黑" w:hAnsi="微软雅黑" w:eastAsia="微软雅黑" w:cs="宋体"/>
          <w:sz w:val="24"/>
          <w:szCs w:val="24"/>
          <w:lang w:val="zh-CN"/>
        </w:rPr>
        <w:t>．质量手册使用期间，若有修改建议，由管理者代表组织进行变更评审，评审通过后，报总经理批准，对</w:t>
      </w:r>
      <w:r>
        <w:rPr>
          <w:rFonts w:ascii="微软雅黑" w:hAnsi="微软雅黑" w:eastAsia="微软雅黑" w:cs="宋体"/>
          <w:sz w:val="24"/>
          <w:szCs w:val="24"/>
          <w:lang w:val="zh-CN"/>
        </w:rPr>
        <w:t>“</w:t>
      </w:r>
      <w:r>
        <w:rPr>
          <w:rFonts w:hint="eastAsia" w:ascii="微软雅黑" w:hAnsi="微软雅黑" w:eastAsia="微软雅黑" w:cs="宋体"/>
          <w:sz w:val="24"/>
          <w:szCs w:val="24"/>
          <w:lang w:val="zh-CN"/>
        </w:rPr>
        <w:t>受控</w:t>
      </w:r>
      <w:r>
        <w:rPr>
          <w:rFonts w:ascii="微软雅黑" w:hAnsi="微软雅黑" w:eastAsia="微软雅黑" w:cs="宋体"/>
          <w:sz w:val="24"/>
          <w:szCs w:val="24"/>
          <w:lang w:val="zh-CN"/>
        </w:rPr>
        <w:t>”</w:t>
      </w:r>
      <w:r>
        <w:rPr>
          <w:rFonts w:hint="eastAsia" w:ascii="微软雅黑" w:hAnsi="微软雅黑" w:eastAsia="微软雅黑" w:cs="宋体"/>
          <w:sz w:val="24"/>
          <w:szCs w:val="24"/>
          <w:lang w:val="zh-CN"/>
        </w:rPr>
        <w:t>的质量手册进行更改。质量手册第一版的版本号为</w:t>
      </w:r>
      <w:r>
        <w:rPr>
          <w:rFonts w:ascii="微软雅黑" w:hAnsi="微软雅黑" w:eastAsia="微软雅黑" w:cs="宋体"/>
          <w:sz w:val="24"/>
          <w:szCs w:val="24"/>
          <w:lang w:val="zh-CN"/>
        </w:rPr>
        <w:t>A</w:t>
      </w:r>
      <w:r>
        <w:rPr>
          <w:rFonts w:hint="eastAsia" w:ascii="微软雅黑" w:hAnsi="微软雅黑" w:eastAsia="微软雅黑" w:cs="宋体"/>
          <w:sz w:val="24"/>
          <w:szCs w:val="24"/>
          <w:lang w:val="zh-CN"/>
        </w:rPr>
        <w:t>，若修改内容占40%以上时，需换版本时采用新的版本号，即</w:t>
      </w:r>
      <w:r>
        <w:rPr>
          <w:rFonts w:ascii="微软雅黑" w:hAnsi="微软雅黑" w:eastAsia="微软雅黑" w:cs="宋体"/>
          <w:sz w:val="24"/>
          <w:szCs w:val="24"/>
          <w:lang w:val="zh-CN"/>
        </w:rPr>
        <w:t>B</w:t>
      </w:r>
      <w:r>
        <w:rPr>
          <w:rFonts w:hint="eastAsia" w:ascii="微软雅黑" w:hAnsi="微软雅黑" w:eastAsia="微软雅黑" w:cs="宋体"/>
          <w:sz w:val="24"/>
          <w:szCs w:val="24"/>
          <w:lang w:val="zh-CN"/>
        </w:rPr>
        <w:t>、</w:t>
      </w:r>
      <w:r>
        <w:rPr>
          <w:rFonts w:ascii="微软雅黑" w:hAnsi="微软雅黑" w:eastAsia="微软雅黑" w:cs="宋体"/>
          <w:sz w:val="24"/>
          <w:szCs w:val="24"/>
          <w:lang w:val="zh-CN"/>
        </w:rPr>
        <w:t>C</w:t>
      </w:r>
      <w:r>
        <w:rPr>
          <w:rFonts w:hint="eastAsia" w:ascii="微软雅黑" w:hAnsi="微软雅黑" w:eastAsia="微软雅黑" w:cs="宋体"/>
          <w:sz w:val="24"/>
          <w:szCs w:val="24"/>
          <w:lang w:val="zh-CN"/>
        </w:rPr>
        <w:t>等。</w:t>
      </w:r>
    </w:p>
    <w:p>
      <w:pPr>
        <w:spacing w:line="400" w:lineRule="exact"/>
        <w:jc w:val="left"/>
        <w:rPr>
          <w:rFonts w:ascii="微软雅黑" w:hAnsi="微软雅黑" w:eastAsia="微软雅黑"/>
          <w:sz w:val="24"/>
          <w:szCs w:val="24"/>
        </w:rPr>
      </w:pPr>
    </w:p>
    <w:p>
      <w:pPr>
        <w:spacing w:line="400" w:lineRule="exact"/>
        <w:jc w:val="center"/>
        <w:rPr>
          <w:rFonts w:ascii="微软雅黑" w:hAnsi="微软雅黑" w:eastAsia="微软雅黑"/>
          <w:sz w:val="32"/>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spacing w:line="400" w:lineRule="exact"/>
        <w:jc w:val="left"/>
        <w:rPr>
          <w:rFonts w:ascii="微软雅黑" w:hAnsi="微软雅黑" w:eastAsia="微软雅黑"/>
          <w:sz w:val="24"/>
          <w:szCs w:val="24"/>
        </w:rPr>
      </w:pPr>
    </w:p>
    <w:p>
      <w:pPr>
        <w:autoSpaceDE w:val="0"/>
        <w:autoSpaceDN w:val="0"/>
        <w:adjustRightInd w:val="0"/>
        <w:spacing w:line="400" w:lineRule="exact"/>
        <w:jc w:val="left"/>
        <w:rPr>
          <w:rFonts w:ascii="微软雅黑" w:hAnsi="微软雅黑" w:eastAsia="微软雅黑" w:cs="宋体"/>
          <w:b/>
          <w:sz w:val="24"/>
          <w:szCs w:val="24"/>
          <w:lang w:val="zh-CN"/>
        </w:rPr>
      </w:pPr>
      <w:r>
        <w:rPr>
          <w:rFonts w:ascii="微软雅黑" w:hAnsi="微软雅黑" w:eastAsia="微软雅黑" w:cs="宋体"/>
          <w:b/>
          <w:sz w:val="24"/>
          <w:szCs w:val="24"/>
          <w:lang w:val="zh-CN"/>
        </w:rPr>
        <w:t>1</w:t>
      </w:r>
      <w:r>
        <w:rPr>
          <w:rFonts w:hint="eastAsia" w:ascii="微软雅黑" w:hAnsi="微软雅黑" w:eastAsia="微软雅黑" w:cs="宋体"/>
          <w:b/>
          <w:sz w:val="24"/>
          <w:szCs w:val="24"/>
          <w:lang w:val="zh-CN"/>
        </w:rPr>
        <w:t>．范围</w:t>
      </w:r>
    </w:p>
    <w:p>
      <w:pPr>
        <w:autoSpaceDE w:val="0"/>
        <w:autoSpaceDN w:val="0"/>
        <w:adjustRightInd w:val="0"/>
        <w:spacing w:line="400" w:lineRule="exact"/>
        <w:rPr>
          <w:rFonts w:ascii="微软雅黑" w:hAnsi="微软雅黑" w:eastAsia="微软雅黑" w:cs="宋体"/>
          <w:sz w:val="24"/>
          <w:szCs w:val="24"/>
          <w:lang w:val="zh-CN"/>
        </w:rPr>
      </w:pPr>
      <w:r>
        <w:rPr>
          <w:rFonts w:hint="eastAsia" w:ascii="微软雅黑" w:hAnsi="微软雅黑" w:eastAsia="微软雅黑" w:cs="宋体"/>
          <w:sz w:val="24"/>
          <w:szCs w:val="24"/>
          <w:lang w:val="zh-CN"/>
        </w:rPr>
        <w:t xml:space="preserve">    本手册根据ISO 9</w:t>
      </w:r>
      <w:r>
        <w:rPr>
          <w:rFonts w:ascii="微软雅黑" w:hAnsi="微软雅黑" w:eastAsia="微软雅黑" w:cs="宋体"/>
          <w:sz w:val="24"/>
          <w:szCs w:val="24"/>
          <w:lang w:val="zh-CN"/>
        </w:rPr>
        <w:t>001</w:t>
      </w:r>
      <w:r>
        <w:rPr>
          <w:rFonts w:hint="eastAsia" w:ascii="微软雅黑" w:hAnsi="微软雅黑" w:eastAsia="微软雅黑" w:cs="宋体"/>
          <w:sz w:val="24"/>
          <w:szCs w:val="24"/>
          <w:lang w:val="zh-CN"/>
        </w:rPr>
        <w:t>:2015标准体系编制而成，手册内容适用于公司办公活动及业务活动的全过程，是本公司质量管理的纲领性文件，是基于下列需求而编制的，以满足并证实我公司的相应能力：</w:t>
      </w:r>
    </w:p>
    <w:p>
      <w:pPr>
        <w:tabs>
          <w:tab w:val="left" w:pos="364"/>
        </w:tabs>
        <w:autoSpaceDE w:val="0"/>
        <w:autoSpaceDN w:val="0"/>
        <w:adjustRightInd w:val="0"/>
        <w:spacing w:line="400" w:lineRule="exact"/>
        <w:ind w:firstLine="480" w:firstLineChars="200"/>
        <w:rPr>
          <w:rFonts w:ascii="微软雅黑" w:hAnsi="微软雅黑" w:eastAsia="微软雅黑" w:cs="宋体"/>
          <w:sz w:val="24"/>
          <w:szCs w:val="24"/>
          <w:lang w:val="zh-CN"/>
        </w:rPr>
      </w:pPr>
      <w:r>
        <w:rPr>
          <w:rFonts w:hint="eastAsia" w:ascii="微软雅黑" w:hAnsi="微软雅黑" w:eastAsia="微软雅黑" w:cs="宋体"/>
          <w:sz w:val="24"/>
          <w:szCs w:val="24"/>
          <w:lang w:val="zh-CN"/>
        </w:rPr>
        <w:t>a）证实本公司具有稳定地提供满足顾客要求和适用法律法规要求的产品和服务的能力。</w:t>
      </w:r>
    </w:p>
    <w:p>
      <w:pPr>
        <w:autoSpaceDE w:val="0"/>
        <w:autoSpaceDN w:val="0"/>
        <w:adjustRightInd w:val="0"/>
        <w:spacing w:line="400" w:lineRule="exact"/>
        <w:ind w:firstLine="480" w:firstLineChars="200"/>
        <w:rPr>
          <w:rFonts w:ascii="微软雅黑" w:hAnsi="微软雅黑" w:eastAsia="微软雅黑" w:cs="宋体"/>
          <w:sz w:val="24"/>
          <w:szCs w:val="24"/>
          <w:lang w:val="zh-CN"/>
        </w:rPr>
      </w:pPr>
      <w:r>
        <w:rPr>
          <w:rFonts w:hint="eastAsia" w:ascii="微软雅黑" w:hAnsi="微软雅黑" w:eastAsia="微软雅黑" w:cs="宋体"/>
          <w:sz w:val="24"/>
          <w:szCs w:val="24"/>
          <w:lang w:val="zh-CN"/>
        </w:rPr>
        <w:t>b）通过质量管理体系的有效应用，包括体系改进的过程，以及保证符合顾客和适用的法律法规要求，旨在增强顾客满意。</w:t>
      </w:r>
    </w:p>
    <w:p>
      <w:pPr>
        <w:pStyle w:val="2"/>
        <w:spacing w:line="44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本手册覆盖了ISO9001：2015版标准对质量管理体系的所有要求。本公司的各项目活动覆盖了ISO9001：2015标准所有过程，标准的所有条款均适用于本公司并决定全部予以实施。</w:t>
      </w:r>
    </w:p>
    <w:p>
      <w:pPr>
        <w:autoSpaceDE w:val="0"/>
        <w:autoSpaceDN w:val="0"/>
        <w:adjustRightInd w:val="0"/>
        <w:spacing w:line="400" w:lineRule="exact"/>
        <w:rPr>
          <w:rFonts w:ascii="微软雅黑" w:hAnsi="微软雅黑" w:eastAsia="微软雅黑" w:cs="宋体"/>
          <w:sz w:val="24"/>
          <w:szCs w:val="24"/>
          <w:lang w:val="zh-CN"/>
        </w:rPr>
      </w:pPr>
    </w:p>
    <w:p>
      <w:pPr>
        <w:autoSpaceDE w:val="0"/>
        <w:autoSpaceDN w:val="0"/>
        <w:adjustRightInd w:val="0"/>
        <w:spacing w:line="400" w:lineRule="exact"/>
        <w:rPr>
          <w:rFonts w:ascii="微软雅黑" w:hAnsi="微软雅黑" w:eastAsia="微软雅黑" w:cs="宋体"/>
          <w:b/>
          <w:sz w:val="24"/>
          <w:szCs w:val="24"/>
          <w:lang w:val="zh-CN"/>
        </w:rPr>
      </w:pPr>
      <w:r>
        <w:rPr>
          <w:rFonts w:ascii="微软雅黑" w:hAnsi="微软雅黑" w:eastAsia="微软雅黑" w:cs="宋体"/>
          <w:b/>
          <w:sz w:val="24"/>
          <w:szCs w:val="24"/>
          <w:lang w:val="zh-CN"/>
        </w:rPr>
        <w:t>2</w:t>
      </w:r>
      <w:r>
        <w:rPr>
          <w:rFonts w:hint="eastAsia" w:ascii="微软雅黑" w:hAnsi="微软雅黑" w:eastAsia="微软雅黑" w:cs="宋体"/>
          <w:b/>
          <w:sz w:val="24"/>
          <w:szCs w:val="24"/>
          <w:lang w:val="zh-CN"/>
        </w:rPr>
        <w:t>．规范性引用文件</w:t>
      </w:r>
    </w:p>
    <w:p>
      <w:pPr>
        <w:autoSpaceDE w:val="0"/>
        <w:autoSpaceDN w:val="0"/>
        <w:adjustRightInd w:val="0"/>
        <w:spacing w:line="400" w:lineRule="exact"/>
        <w:ind w:firstLine="465"/>
        <w:rPr>
          <w:rFonts w:ascii="微软雅黑" w:hAnsi="微软雅黑" w:eastAsia="微软雅黑" w:cs="宋体"/>
          <w:sz w:val="24"/>
          <w:szCs w:val="24"/>
          <w:lang w:val="zh-CN"/>
        </w:rPr>
      </w:pPr>
      <w:r>
        <w:rPr>
          <w:rFonts w:hint="eastAsia" w:ascii="微软雅黑" w:hAnsi="微软雅黑" w:eastAsia="微软雅黑" w:cs="宋体"/>
          <w:sz w:val="24"/>
          <w:szCs w:val="24"/>
          <w:lang w:val="zh-CN"/>
        </w:rPr>
        <w:t xml:space="preserve">本手册引用标准 ISO </w:t>
      </w:r>
      <w:r>
        <w:rPr>
          <w:rFonts w:ascii="微软雅黑" w:hAnsi="微软雅黑" w:eastAsia="微软雅黑" w:cs="宋体"/>
          <w:sz w:val="24"/>
          <w:szCs w:val="24"/>
          <w:lang w:val="zh-CN"/>
        </w:rPr>
        <w:t>900</w:t>
      </w:r>
      <w:r>
        <w:rPr>
          <w:rFonts w:hint="eastAsia" w:ascii="微软雅黑" w:hAnsi="微软雅黑" w:eastAsia="微软雅黑" w:cs="宋体"/>
          <w:sz w:val="24"/>
          <w:szCs w:val="24"/>
          <w:lang w:val="zh-CN"/>
        </w:rPr>
        <w:t>1:</w:t>
      </w:r>
      <w:r>
        <w:rPr>
          <w:rFonts w:ascii="微软雅黑" w:hAnsi="微软雅黑" w:eastAsia="微软雅黑" w:cs="宋体"/>
          <w:sz w:val="24"/>
          <w:szCs w:val="24"/>
          <w:lang w:val="zh-CN"/>
        </w:rPr>
        <w:t>20</w:t>
      </w:r>
      <w:r>
        <w:rPr>
          <w:rFonts w:hint="eastAsia" w:ascii="微软雅黑" w:hAnsi="微软雅黑" w:eastAsia="微软雅黑" w:cs="宋体"/>
          <w:sz w:val="24"/>
          <w:szCs w:val="24"/>
          <w:lang w:val="zh-CN"/>
        </w:rPr>
        <w:t>15</w:t>
      </w:r>
      <w:r>
        <w:rPr>
          <w:rFonts w:ascii="微软雅黑" w:hAnsi="微软雅黑" w:eastAsia="微软雅黑" w:cs="宋体"/>
          <w:sz w:val="24"/>
          <w:szCs w:val="24"/>
          <w:lang w:val="zh-CN"/>
        </w:rPr>
        <w:t xml:space="preserve"> </w:t>
      </w:r>
      <w:r>
        <w:rPr>
          <w:rFonts w:hint="eastAsia" w:ascii="微软雅黑" w:hAnsi="微软雅黑" w:eastAsia="微软雅黑" w:cs="宋体"/>
          <w:sz w:val="24"/>
          <w:szCs w:val="24"/>
          <w:lang w:val="zh-CN"/>
        </w:rPr>
        <w:t>《质量管理体系</w:t>
      </w:r>
      <w:r>
        <w:rPr>
          <w:rFonts w:ascii="微软雅黑" w:hAnsi="微软雅黑" w:eastAsia="微软雅黑" w:cs="宋体"/>
          <w:sz w:val="24"/>
          <w:szCs w:val="24"/>
          <w:lang w:val="zh-CN"/>
        </w:rPr>
        <w:t xml:space="preserve">  </w:t>
      </w:r>
      <w:r>
        <w:rPr>
          <w:rFonts w:hint="eastAsia" w:ascii="微软雅黑" w:hAnsi="微软雅黑" w:eastAsia="微软雅黑" w:cs="宋体"/>
          <w:sz w:val="24"/>
          <w:szCs w:val="24"/>
          <w:lang w:val="zh-CN"/>
        </w:rPr>
        <w:t>基础和术语》。</w:t>
      </w:r>
    </w:p>
    <w:p>
      <w:pPr>
        <w:autoSpaceDE w:val="0"/>
        <w:autoSpaceDN w:val="0"/>
        <w:adjustRightInd w:val="0"/>
        <w:spacing w:line="400" w:lineRule="exact"/>
        <w:ind w:firstLine="465"/>
        <w:rPr>
          <w:rFonts w:ascii="微软雅黑" w:hAnsi="微软雅黑" w:eastAsia="微软雅黑" w:cs="宋体"/>
          <w:sz w:val="24"/>
          <w:szCs w:val="24"/>
          <w:lang w:val="zh-CN"/>
        </w:rPr>
      </w:pPr>
    </w:p>
    <w:p>
      <w:pPr>
        <w:autoSpaceDE w:val="0"/>
        <w:autoSpaceDN w:val="0"/>
        <w:adjustRightInd w:val="0"/>
        <w:spacing w:line="400" w:lineRule="exact"/>
        <w:rPr>
          <w:rFonts w:ascii="微软雅黑" w:hAnsi="微软雅黑" w:eastAsia="微软雅黑" w:cs="宋体"/>
          <w:b/>
          <w:sz w:val="24"/>
          <w:szCs w:val="24"/>
          <w:lang w:val="zh-CN"/>
        </w:rPr>
      </w:pPr>
      <w:r>
        <w:rPr>
          <w:rFonts w:ascii="微软雅黑" w:hAnsi="微软雅黑" w:eastAsia="微软雅黑" w:cs="宋体"/>
          <w:b/>
          <w:sz w:val="24"/>
          <w:szCs w:val="24"/>
          <w:lang w:val="zh-CN"/>
        </w:rPr>
        <w:t>3</w:t>
      </w:r>
      <w:r>
        <w:rPr>
          <w:rFonts w:hint="eastAsia" w:ascii="微软雅黑" w:hAnsi="微软雅黑" w:eastAsia="微软雅黑" w:cs="宋体"/>
          <w:b/>
          <w:sz w:val="24"/>
          <w:szCs w:val="24"/>
          <w:lang w:val="zh-CN"/>
        </w:rPr>
        <w:t>．术语和定义</w:t>
      </w:r>
    </w:p>
    <w:p>
      <w:pPr>
        <w:autoSpaceDE w:val="0"/>
        <w:autoSpaceDN w:val="0"/>
        <w:adjustRightInd w:val="0"/>
        <w:spacing w:line="400" w:lineRule="exact"/>
        <w:ind w:firstLine="480" w:firstLineChars="200"/>
        <w:rPr>
          <w:rFonts w:ascii="微软雅黑" w:hAnsi="微软雅黑" w:eastAsia="微软雅黑" w:cs="宋体"/>
          <w:sz w:val="24"/>
          <w:szCs w:val="24"/>
          <w:lang w:val="zh-CN"/>
        </w:rPr>
      </w:pPr>
      <w:r>
        <w:rPr>
          <w:rFonts w:hint="eastAsia" w:ascii="微软雅黑" w:hAnsi="微软雅黑" w:eastAsia="微软雅黑" w:cs="宋体"/>
          <w:sz w:val="24"/>
          <w:szCs w:val="24"/>
          <w:lang w:val="zh-CN"/>
        </w:rPr>
        <w:t xml:space="preserve">本标准采用ISO </w:t>
      </w:r>
      <w:r>
        <w:rPr>
          <w:rFonts w:ascii="微软雅黑" w:hAnsi="微软雅黑" w:eastAsia="微软雅黑" w:cs="宋体"/>
          <w:sz w:val="24"/>
          <w:szCs w:val="24"/>
          <w:lang w:val="zh-CN"/>
        </w:rPr>
        <w:t>900</w:t>
      </w:r>
      <w:r>
        <w:rPr>
          <w:rFonts w:hint="eastAsia" w:ascii="微软雅黑" w:hAnsi="微软雅黑" w:eastAsia="微软雅黑" w:cs="宋体"/>
          <w:sz w:val="24"/>
          <w:szCs w:val="24"/>
          <w:lang w:val="zh-CN"/>
        </w:rPr>
        <w:t>1:</w:t>
      </w:r>
      <w:r>
        <w:rPr>
          <w:rFonts w:ascii="微软雅黑" w:hAnsi="微软雅黑" w:eastAsia="微软雅黑" w:cs="宋体"/>
          <w:sz w:val="24"/>
          <w:szCs w:val="24"/>
          <w:lang w:val="zh-CN"/>
        </w:rPr>
        <w:t>20</w:t>
      </w:r>
      <w:r>
        <w:rPr>
          <w:rFonts w:hint="eastAsia" w:ascii="微软雅黑" w:hAnsi="微软雅黑" w:eastAsia="微软雅黑" w:cs="宋体"/>
          <w:sz w:val="24"/>
          <w:szCs w:val="24"/>
          <w:lang w:val="zh-CN"/>
        </w:rPr>
        <w:t>15  《质量管理体系</w:t>
      </w:r>
      <w:r>
        <w:rPr>
          <w:rFonts w:ascii="微软雅黑" w:hAnsi="微软雅黑" w:eastAsia="微软雅黑" w:cs="宋体"/>
          <w:sz w:val="24"/>
          <w:szCs w:val="24"/>
          <w:lang w:val="zh-CN"/>
        </w:rPr>
        <w:t xml:space="preserve">  </w:t>
      </w:r>
      <w:r>
        <w:rPr>
          <w:rFonts w:hint="eastAsia" w:ascii="微软雅黑" w:hAnsi="微软雅黑" w:eastAsia="微软雅黑" w:cs="宋体"/>
          <w:sz w:val="24"/>
          <w:szCs w:val="24"/>
          <w:lang w:val="zh-CN"/>
        </w:rPr>
        <w:t>基础和术语》中的术语和定义。</w:t>
      </w:r>
    </w:p>
    <w:p>
      <w:pPr>
        <w:autoSpaceDE w:val="0"/>
        <w:autoSpaceDN w:val="0"/>
        <w:adjustRightInd w:val="0"/>
        <w:spacing w:line="400" w:lineRule="exact"/>
        <w:ind w:firstLine="480" w:firstLineChars="200"/>
        <w:rPr>
          <w:rFonts w:ascii="微软雅黑" w:hAnsi="微软雅黑" w:eastAsia="微软雅黑" w:cs="宋体"/>
          <w:sz w:val="24"/>
          <w:szCs w:val="24"/>
          <w:lang w:val="zh-CN"/>
        </w:rPr>
      </w:pPr>
    </w:p>
    <w:p>
      <w:pPr>
        <w:autoSpaceDE w:val="0"/>
        <w:autoSpaceDN w:val="0"/>
        <w:adjustRightInd w:val="0"/>
        <w:spacing w:line="400" w:lineRule="exact"/>
        <w:rPr>
          <w:rFonts w:ascii="微软雅黑" w:hAnsi="微软雅黑" w:eastAsia="微软雅黑" w:cs="宋体"/>
          <w:b/>
          <w:sz w:val="24"/>
          <w:szCs w:val="24"/>
          <w:lang w:val="zh-CN"/>
        </w:rPr>
      </w:pPr>
      <w:r>
        <w:rPr>
          <w:rFonts w:hint="eastAsia" w:ascii="微软雅黑" w:hAnsi="微软雅黑" w:eastAsia="微软雅黑" w:cs="宋体"/>
          <w:b/>
          <w:sz w:val="24"/>
          <w:szCs w:val="24"/>
          <w:lang w:val="zh-CN"/>
        </w:rPr>
        <w:t>4. 组织环境</w:t>
      </w:r>
    </w:p>
    <w:p>
      <w:pPr>
        <w:autoSpaceDE w:val="0"/>
        <w:autoSpaceDN w:val="0"/>
        <w:adjustRightInd w:val="0"/>
        <w:spacing w:line="400" w:lineRule="exact"/>
        <w:rPr>
          <w:rFonts w:ascii="微软雅黑" w:hAnsi="微软雅黑" w:eastAsia="微软雅黑" w:cs="宋体"/>
          <w:sz w:val="24"/>
          <w:szCs w:val="24"/>
          <w:lang w:val="zh-CN"/>
        </w:rPr>
      </w:pPr>
      <w:r>
        <w:rPr>
          <w:rFonts w:hint="eastAsia" w:ascii="微软雅黑" w:hAnsi="微软雅黑" w:eastAsia="微软雅黑" w:cs="宋体"/>
          <w:sz w:val="24"/>
          <w:szCs w:val="24"/>
          <w:lang w:val="zh-CN"/>
        </w:rPr>
        <w:t>4.1 理解组织及其环境</w:t>
      </w:r>
    </w:p>
    <w:p>
      <w:pPr>
        <w:autoSpaceDE w:val="0"/>
        <w:autoSpaceDN w:val="0"/>
        <w:adjustRightInd w:val="0"/>
        <w:spacing w:line="400" w:lineRule="exact"/>
        <w:ind w:firstLine="480"/>
        <w:rPr>
          <w:rFonts w:ascii="微软雅黑" w:hAnsi="微软雅黑" w:eastAsia="微软雅黑" w:cs="宋体"/>
          <w:sz w:val="24"/>
          <w:szCs w:val="24"/>
          <w:lang w:val="zh-CN"/>
        </w:rPr>
      </w:pPr>
      <w:r>
        <w:rPr>
          <w:rFonts w:hint="eastAsia" w:ascii="微软雅黑" w:hAnsi="微软雅黑" w:eastAsia="微软雅黑" w:cs="宋体"/>
          <w:sz w:val="24"/>
          <w:szCs w:val="24"/>
          <w:lang w:val="zh-CN"/>
        </w:rPr>
        <w:t>为保证公司的顺利发展，公司的最高管理者在管理公司时，必须负责根据公司的实际情况，制定明确公司的目标及战略方向（如企业愿景、企业理想、年度计划，年度战略目标等内容），并同时考虑与公司的目标、战略方向及质量管理体系实现预期结果有影响的各种内、外部因素，包括一下内容：</w:t>
      </w:r>
    </w:p>
    <w:p>
      <w:pPr>
        <w:autoSpaceDE w:val="0"/>
        <w:autoSpaceDN w:val="0"/>
        <w:adjustRightInd w:val="0"/>
        <w:spacing w:line="400" w:lineRule="exact"/>
        <w:ind w:firstLine="480"/>
        <w:rPr>
          <w:rFonts w:ascii="微软雅黑" w:hAnsi="微软雅黑" w:eastAsia="微软雅黑" w:cs="宋体"/>
          <w:sz w:val="24"/>
          <w:szCs w:val="24"/>
          <w:lang w:val="zh-CN"/>
        </w:rPr>
      </w:pPr>
      <w:r>
        <w:rPr>
          <w:rFonts w:hint="eastAsia" w:ascii="微软雅黑" w:hAnsi="微软雅黑" w:eastAsia="微软雅黑" w:cs="宋体"/>
          <w:sz w:val="24"/>
          <w:szCs w:val="24"/>
          <w:lang w:val="zh-CN"/>
        </w:rPr>
        <w:t>a）与公司发展有关的正面和负面的要素或条件；</w:t>
      </w:r>
    </w:p>
    <w:p>
      <w:pPr>
        <w:autoSpaceDE w:val="0"/>
        <w:autoSpaceDN w:val="0"/>
        <w:adjustRightInd w:val="0"/>
        <w:spacing w:line="400" w:lineRule="exact"/>
        <w:ind w:firstLine="480"/>
        <w:rPr>
          <w:rFonts w:ascii="微软雅黑" w:hAnsi="微软雅黑" w:eastAsia="微软雅黑" w:cs="宋体"/>
          <w:sz w:val="24"/>
          <w:szCs w:val="24"/>
          <w:lang w:val="zh-CN"/>
        </w:rPr>
      </w:pPr>
      <w:r>
        <w:rPr>
          <w:rFonts w:hint="eastAsia" w:ascii="微软雅黑" w:hAnsi="微软雅黑" w:eastAsia="微软雅黑" w:cs="宋体"/>
          <w:sz w:val="24"/>
          <w:szCs w:val="24"/>
          <w:lang w:val="zh-CN"/>
        </w:rPr>
        <w:t>b）必须考虑国际、国内、地区和当地的各种法律法规、技术、竞争、市场、文化、社会和经济等因素的现状及变化，通过了解外部因素的情况，有助于公司及时调整相关过程及方法，避免违犯各类法律法规、规避技术条件制约和社会风俗习惯等高风险要素；</w:t>
      </w:r>
    </w:p>
    <w:p>
      <w:pPr>
        <w:autoSpaceDE w:val="0"/>
        <w:autoSpaceDN w:val="0"/>
        <w:adjustRightInd w:val="0"/>
        <w:spacing w:line="400" w:lineRule="exact"/>
        <w:ind w:firstLine="480"/>
        <w:rPr>
          <w:rFonts w:ascii="微软雅黑" w:hAnsi="微软雅黑" w:eastAsia="微软雅黑" w:cs="宋体"/>
          <w:sz w:val="24"/>
          <w:szCs w:val="24"/>
          <w:lang w:val="zh-CN"/>
        </w:rPr>
      </w:pPr>
      <w:r>
        <w:rPr>
          <w:rFonts w:hint="eastAsia" w:ascii="微软雅黑" w:hAnsi="微软雅黑" w:eastAsia="微软雅黑" w:cs="宋体"/>
          <w:sz w:val="24"/>
          <w:szCs w:val="24"/>
          <w:lang w:val="zh-CN"/>
        </w:rPr>
        <w:t>c）保障与公司内部的价值观、文化、知识和绩效等内部环境因素的适应性和协调性，确保公司的管理工作的正常运行。</w:t>
      </w:r>
    </w:p>
    <w:p>
      <w:pPr>
        <w:autoSpaceDE w:val="0"/>
        <w:autoSpaceDN w:val="0"/>
        <w:adjustRightInd w:val="0"/>
        <w:spacing w:line="400" w:lineRule="exact"/>
        <w:ind w:firstLine="480"/>
        <w:rPr>
          <w:rFonts w:ascii="微软雅黑" w:hAnsi="微软雅黑" w:eastAsia="微软雅黑" w:cs="宋体"/>
          <w:sz w:val="24"/>
          <w:szCs w:val="24"/>
          <w:lang w:val="zh-CN"/>
        </w:rPr>
      </w:pPr>
      <w:r>
        <w:rPr>
          <w:rFonts w:hint="eastAsia" w:ascii="微软雅黑" w:hAnsi="微软雅黑" w:eastAsia="微软雅黑" w:cs="宋体"/>
          <w:sz w:val="24"/>
          <w:szCs w:val="24"/>
          <w:lang w:val="zh-CN"/>
        </w:rPr>
        <w:t>最高管理者及公司的管理层对以上方面的相关信息进行监视和评审，以便适时做出调整，使之更加适用于公司的实际情况，有利于公司的正常发展活动。</w:t>
      </w:r>
    </w:p>
    <w:p>
      <w:pPr>
        <w:autoSpaceDE w:val="0"/>
        <w:autoSpaceDN w:val="0"/>
        <w:adjustRightInd w:val="0"/>
        <w:spacing w:line="400" w:lineRule="exact"/>
        <w:ind w:firstLine="480"/>
        <w:rPr>
          <w:rFonts w:ascii="微软雅黑" w:hAnsi="微软雅黑" w:eastAsia="微软雅黑" w:cs="宋体"/>
          <w:sz w:val="24"/>
          <w:szCs w:val="24"/>
          <w:lang w:val="zh-CN"/>
        </w:rPr>
      </w:pPr>
    </w:p>
    <w:p>
      <w:pPr>
        <w:autoSpaceDE w:val="0"/>
        <w:autoSpaceDN w:val="0"/>
        <w:adjustRightInd w:val="0"/>
        <w:spacing w:line="400" w:lineRule="exact"/>
        <w:rPr>
          <w:rFonts w:ascii="微软雅黑" w:hAnsi="微软雅黑" w:eastAsia="微软雅黑" w:cs="宋体"/>
          <w:sz w:val="24"/>
          <w:szCs w:val="24"/>
        </w:rPr>
      </w:pPr>
      <w:r>
        <w:rPr>
          <w:rFonts w:hint="eastAsia" w:ascii="微软雅黑" w:hAnsi="微软雅黑" w:eastAsia="微软雅黑" w:cs="宋体"/>
          <w:sz w:val="24"/>
          <w:szCs w:val="24"/>
        </w:rPr>
        <w:t>4.2 理解相关方的需求和期望</w:t>
      </w:r>
    </w:p>
    <w:p>
      <w:pPr>
        <w:autoSpaceDE w:val="0"/>
        <w:autoSpaceDN w:val="0"/>
        <w:adjustRightInd w:val="0"/>
        <w:spacing w:line="400" w:lineRule="exact"/>
        <w:rPr>
          <w:rFonts w:ascii="微软雅黑" w:hAnsi="微软雅黑" w:eastAsia="微软雅黑" w:cs="宋体"/>
          <w:sz w:val="24"/>
          <w:szCs w:val="24"/>
        </w:rPr>
      </w:pPr>
      <w:r>
        <w:rPr>
          <w:rFonts w:hint="eastAsia" w:ascii="微软雅黑" w:hAnsi="微软雅黑" w:eastAsia="微软雅黑" w:cs="宋体"/>
          <w:sz w:val="24"/>
          <w:szCs w:val="24"/>
        </w:rPr>
        <w:t xml:space="preserve">    公司的最高管理者及管理层应考虑相关方对公司在提供符合顾客要求和适用法律法规要求的产品和服务的过程中产生的影响或潜在影响。并结合公司的实际情况，确定与质量管理体系在公司内部运行有关的具体相关方，并了解相关方对公司产品及服务的相关影响，确定出相关内容，具体包括以下方面：</w:t>
      </w:r>
    </w:p>
    <w:p>
      <w:pPr>
        <w:autoSpaceDE w:val="0"/>
        <w:autoSpaceDN w:val="0"/>
        <w:adjustRightInd w:val="0"/>
        <w:spacing w:line="40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a）公司相关部门与责任人应明确出质量管理体系运行与公司产品及服务有关的相关方，相关方主体包含：政府、企事业、行业协会、产品及服务外包方、物业、产品及服务供应商等。</w:t>
      </w:r>
    </w:p>
    <w:p>
      <w:pPr>
        <w:jc w:val="left"/>
        <w:rPr>
          <w:rFonts w:ascii="微软雅黑" w:hAnsi="微软雅黑" w:eastAsia="微软雅黑" w:cs="宋体"/>
          <w:sz w:val="24"/>
          <w:szCs w:val="24"/>
        </w:rPr>
      </w:pPr>
      <w:r>
        <w:rPr>
          <w:rFonts w:hint="eastAsia" w:ascii="微软雅黑" w:hAnsi="微软雅黑" w:eastAsia="微软雅黑" w:cs="宋体"/>
          <w:sz w:val="24"/>
          <w:szCs w:val="24"/>
        </w:rPr>
        <w:t>确定目前公司是否存在外包服务方</w:t>
      </w:r>
      <w:r>
        <w:rPr>
          <w:rFonts w:hint="eastAsia" w:ascii="微软雅黑" w:hAnsi="微软雅黑" w:eastAsia="微软雅黑" w:cs="宋体"/>
          <w:b/>
          <w:sz w:val="24"/>
          <w:szCs w:val="24"/>
        </w:rPr>
        <w:t>，</w:t>
      </w:r>
      <w:r>
        <w:rPr>
          <w:rFonts w:ascii="微软雅黑" w:hAnsi="微软雅黑" w:eastAsia="微软雅黑" w:cs="宋体"/>
          <w:sz w:val="24"/>
          <w:szCs w:val="24"/>
        </w:rPr>
        <w:t>外包过程：无，若以后发生按照8.4外部提供过程产品和服务进行控制。</w:t>
      </w:r>
    </w:p>
    <w:p>
      <w:pPr>
        <w:autoSpaceDE w:val="0"/>
        <w:autoSpaceDN w:val="0"/>
        <w:adjustRightInd w:val="0"/>
        <w:spacing w:line="40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，公司综合部对该过程进行监控管理，依据SIO9001-2015标准中8.4条款的相关内容予以执行。</w:t>
      </w:r>
    </w:p>
    <w:p>
      <w:pPr>
        <w:autoSpaceDE w:val="0"/>
        <w:autoSpaceDN w:val="0"/>
        <w:adjustRightInd w:val="0"/>
        <w:spacing w:line="40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b）公司相关部门与责任人应明确出质量管理体系在我公司运行相关方的具体要求，如：现有的法律法规、政府发文、行业规范、产品及服务资质要求、工艺或业务服务流程等</w:t>
      </w:r>
    </w:p>
    <w:p>
      <w:pPr>
        <w:autoSpaceDE w:val="0"/>
        <w:autoSpaceDN w:val="0"/>
        <w:adjustRightInd w:val="0"/>
        <w:spacing w:line="40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公司应适时监视和评审相关方的信息及相关要求，以满足我公司能提供符合顾客要求及适用法律法规的产品和服务，保证公司稳步有效的发展。</w:t>
      </w:r>
    </w:p>
    <w:p>
      <w:pPr>
        <w:autoSpaceDE w:val="0"/>
        <w:autoSpaceDN w:val="0"/>
        <w:adjustRightInd w:val="0"/>
        <w:spacing w:line="400" w:lineRule="exact"/>
        <w:rPr>
          <w:rFonts w:ascii="微软雅黑" w:hAnsi="微软雅黑" w:eastAsia="微软雅黑" w:cs="宋体"/>
          <w:sz w:val="24"/>
          <w:szCs w:val="24"/>
        </w:rPr>
      </w:pPr>
      <w:r>
        <w:rPr>
          <w:rFonts w:hint="eastAsia" w:ascii="微软雅黑" w:hAnsi="微软雅黑" w:eastAsia="微软雅黑" w:cs="宋体"/>
          <w:sz w:val="24"/>
          <w:szCs w:val="24"/>
        </w:rPr>
        <w:t>4.3 确定质量管理体系的范围</w:t>
      </w:r>
    </w:p>
    <w:p>
      <w:pPr>
        <w:autoSpaceDE w:val="0"/>
        <w:autoSpaceDN w:val="0"/>
        <w:adjustRightInd w:val="0"/>
        <w:spacing w:line="400" w:lineRule="exact"/>
        <w:rPr>
          <w:rFonts w:ascii="微软雅黑" w:hAnsi="微软雅黑" w:eastAsia="微软雅黑" w:cs="宋体"/>
          <w:sz w:val="24"/>
          <w:szCs w:val="24"/>
        </w:rPr>
      </w:pPr>
      <w:r>
        <w:rPr>
          <w:rFonts w:hint="eastAsia" w:ascii="微软雅黑" w:hAnsi="微软雅黑" w:eastAsia="微软雅黑" w:cs="宋体"/>
          <w:sz w:val="24"/>
          <w:szCs w:val="24"/>
        </w:rPr>
        <w:t xml:space="preserve">    公司应识别确定质量管理体系运行与公司内部管理及外部产品和服务的适用性，明确质量管理体系在我公司的运行边界，辨识体系运行的适用性和限制性，以此来确定核实出公司的认证服务范围。</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公司在认定服务范围时，必须要考虑影响范围的要素内容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 充分考虑各种内部因素（见4.1）</w:t>
      </w:r>
    </w:p>
    <w:p>
      <w:pPr>
        <w:autoSpaceDE w:val="0"/>
        <w:autoSpaceDN w:val="0"/>
        <w:adjustRightInd w:val="0"/>
        <w:spacing w:line="400" w:lineRule="exact"/>
        <w:rPr>
          <w:rFonts w:ascii="微软雅黑" w:hAnsi="微软雅黑" w:eastAsia="微软雅黑" w:cs="宋体"/>
          <w:sz w:val="24"/>
          <w:szCs w:val="24"/>
        </w:rPr>
      </w:pPr>
      <w:r>
        <w:rPr>
          <w:rFonts w:hint="eastAsia" w:ascii="微软雅黑" w:hAnsi="微软雅黑" w:eastAsia="微软雅黑" w:cs="宋体"/>
          <w:sz w:val="24"/>
          <w:szCs w:val="24"/>
        </w:rPr>
        <w:t xml:space="preserve">    b） 充分考虑与我公司的有关的相关方内容及其需求（见4.2）</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 要了解公司的经营产品及提供服务的特性要求</w:t>
      </w:r>
    </w:p>
    <w:p>
      <w:pPr>
        <w:autoSpaceDE w:val="0"/>
        <w:autoSpaceDN w:val="0"/>
        <w:adjustRightInd w:val="0"/>
        <w:spacing w:line="400" w:lineRule="exact"/>
        <w:ind w:firstLine="465"/>
        <w:rPr>
          <w:rFonts w:ascii="微软雅黑" w:hAnsi="微软雅黑" w:eastAsia="微软雅黑" w:cs="宋体"/>
          <w:b/>
          <w:sz w:val="24"/>
          <w:szCs w:val="24"/>
        </w:rPr>
      </w:pPr>
      <w:r>
        <w:rPr>
          <w:rFonts w:hint="eastAsia" w:ascii="微软雅黑" w:hAnsi="微软雅黑" w:eastAsia="微软雅黑" w:cs="宋体"/>
          <w:sz w:val="24"/>
          <w:szCs w:val="24"/>
        </w:rPr>
        <w:t>通过以上要求内容，由我公司最高管理者确定，我公司质量管理体系范围为：</w:t>
      </w:r>
      <w:r>
        <w:rPr>
          <w:rFonts w:hint="eastAsia" w:ascii="微软雅黑" w:hAnsi="微软雅黑" w:eastAsia="微软雅黑" w:cs="宋体"/>
          <w:b/>
          <w:sz w:val="24"/>
          <w:szCs w:val="24"/>
        </w:rPr>
        <w:t>软件开发及技术服务；计算机系统集成。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公司的软件开发及技术服务；计算机系统集成。服务内容覆盖满足ISO9001-2015质量管理体系标准的全部过程，所有条款均适用于本公司。</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公司的质量管理体系服务范围的形成确定需要形成文件进行保持和传达。</w:t>
      </w:r>
    </w:p>
    <w:p>
      <w:pPr>
        <w:pStyle w:val="2"/>
        <w:spacing w:line="440" w:lineRule="exact"/>
        <w:rPr>
          <w:rFonts w:ascii="微软雅黑" w:hAnsi="微软雅黑" w:eastAsia="微软雅黑" w:cs="宋体"/>
          <w:sz w:val="24"/>
          <w:szCs w:val="24"/>
        </w:rPr>
      </w:pPr>
      <w:r>
        <w:rPr>
          <w:rFonts w:hint="eastAsia" w:ascii="微软雅黑" w:hAnsi="微软雅黑" w:eastAsia="微软雅黑" w:cs="宋体"/>
          <w:sz w:val="24"/>
          <w:szCs w:val="24"/>
        </w:rPr>
        <w:t>4.4管理体系及其过程</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4.4.1总则</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本公司依据ISO9001:2015标准的要求，建立了质量管理体系、过程及其相互作用，并形成文件，本公司全体员工将有效地贯彻执行并持续改进其有效性。</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4.4.2过程方法</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本公司按照ISO9001：2015的要求，运用过程方法对本公司的质量管理活动进行控制，确保质量管理体系的有效实施，并实现本公司的质量方针和质量目标。</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4.4.3本公司通过以下活动对过程实施控制：</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本公司对管理体系所需要的过程进行识别 ，确定每个过程所需的输入和期望的输出，确定这些过程的顺序和相互作用；</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4.4.4保证过程的有效运行和控制，制订或采用必需的准则或方法，包括监视、测量和相关的绩效指标。</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4.4.5确定这些过程所需的资源并确保其可用性，以支持过程的运行，实现对过程的监控：</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a)根据各个过程的需要，配置并管理相关的资源；</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b)确定并采集相关过程的数据或信息，并通过对数据或信息的判定，实现对过程的监视。</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4.4.6在过程识别的基础上，规定这些过程的职责和权限，具体的。</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4.4.7建立监视和测量的过程，编制《绩效监视和测量程序》,以测量质量、环境和职业健康安全管理体系的绩效，包括方针目标的实现情况、法律法规和其他要求的遵守情况、相关方满意程度的监视和测量、内部审核、过程和产品的监视和测量。采用适当的统计技术，对监视和测量的结果进行分析。</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4.4.8进行风险管理，确定应对风险和机会的措施,具体参照《绩效监视和测量程序》。</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4.4.9评价管理体系过程并实施所需的变更，以确保这些过程实现预期的结果。</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4.4.10针对监视和测量的结果，采取必要的措施，实现过程策划的目的，并对过程持续改进；开展管理评审，总结经验教训，并根据内、外部条件的变化，对体系加以调整和完善，使体系持续保持适宜性、充分性和有效性。</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4.4.11公司应保持必要程度的文件化信息：</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a) 保持文件化信息，为过程运行提供支持；</w:t>
      </w:r>
    </w:p>
    <w:p>
      <w:pPr>
        <w:pStyle w:val="2"/>
        <w:spacing w:line="440" w:lineRule="exact"/>
        <w:ind w:firstLine="470" w:firstLineChars="196"/>
        <w:rPr>
          <w:rFonts w:ascii="宋体" w:hAnsi="宋体"/>
        </w:rPr>
      </w:pPr>
      <w:r>
        <w:rPr>
          <w:rFonts w:hint="eastAsia" w:ascii="微软雅黑" w:hAnsi="微软雅黑" w:eastAsia="微软雅黑" w:cs="宋体"/>
          <w:sz w:val="24"/>
          <w:szCs w:val="24"/>
        </w:rPr>
        <w:t>b) 保留文件化信息，以证实过程是按策划执行的</w:t>
      </w:r>
      <w:r>
        <w:rPr>
          <w:rFonts w:hint="eastAsia" w:ascii="宋体" w:hAnsi="宋体"/>
        </w:rPr>
        <w:t>。</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 xml:space="preserve">   公司识别的管理过程见附录三。</w:t>
      </w:r>
    </w:p>
    <w:p>
      <w:pPr>
        <w:pStyle w:val="2"/>
        <w:spacing w:line="440" w:lineRule="exact"/>
        <w:ind w:firstLine="470" w:firstLineChars="196"/>
        <w:rPr>
          <w:rFonts w:ascii="微软雅黑" w:hAnsi="微软雅黑" w:eastAsia="微软雅黑" w:cs="宋体"/>
          <w:sz w:val="24"/>
          <w:szCs w:val="24"/>
        </w:rPr>
      </w:pPr>
      <w:r>
        <w:rPr>
          <w:rFonts w:hint="eastAsia" w:ascii="微软雅黑" w:hAnsi="微软雅黑" w:eastAsia="微软雅黑" w:cs="宋体"/>
          <w:sz w:val="24"/>
          <w:szCs w:val="24"/>
        </w:rPr>
        <w:t>5. 领导作用</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5.1 领导作用和承诺</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5.1.1 总则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总经理作为公司的最高管理者及决策的制定者，对公司质量管理体系的建立及其实际应用承担领导责任，具体通过以下方面证实：</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a）对质量管理体系的有效性负有责任；</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b）确保制定质量管理体系的质量方针和质量目标，并与组织环境和战略方向相一致；</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c）确保质量管理体系要求融入与组织的业务过程；</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d）促进使用过程方法和基于风险的思维；</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e）确保获得质量管理体系所需的资源；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f）沟通有效的质量管理和符合质量管理体系要求的重要性；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g）确保实现质量管理体系的预期结果；</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h）促进、知道和支持员工努力提高质量管理体系的有效性；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i）推动改进；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j）支持其他的管理者履行其相关领域的职责。</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5.1.2 以顾客为关注焦点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总经理作为公司的最高管理者，对以顾客为关注焦点的领导作用与承诺体现在以下方面：</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a）确定、理解并持续满足顾客要求以及适用的法律法规要求；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b）确定和应对能够影响产品、服务符合性以及增强顾客满意能力的风险和机遇；</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c）始终致力于增强顾客满意。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5.2方针</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5.2.1 制定质量方针</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总经理作为公司的最高管理者，制定适应公司宗旨和环境、支持公司的战略发展方向、可以为质量目标的制定提供框架、体现满足适用要求及持续改进承诺的质量方针，并在公司范围内实施和保持，本公司的质量方针是：</w:t>
      </w:r>
    </w:p>
    <w:p>
      <w:pPr>
        <w:autoSpaceDE w:val="0"/>
        <w:autoSpaceDN w:val="0"/>
        <w:adjustRightInd w:val="0"/>
        <w:spacing w:line="400" w:lineRule="exact"/>
        <w:ind w:firstLine="465"/>
        <w:rPr>
          <w:rFonts w:ascii="微软雅黑" w:hAnsi="微软雅黑" w:eastAsia="微软雅黑" w:cs="宋体"/>
          <w:b/>
          <w:sz w:val="24"/>
          <w:szCs w:val="24"/>
        </w:rPr>
      </w:pPr>
      <w:r>
        <w:rPr>
          <w:rFonts w:hint="eastAsia" w:ascii="微软雅黑" w:hAnsi="微软雅黑" w:eastAsia="微软雅黑" w:cs="宋体"/>
          <w:b/>
          <w:sz w:val="24"/>
          <w:szCs w:val="24"/>
        </w:rPr>
        <w:t>科学管理，诚信服务，确保顾客满意；</w:t>
      </w:r>
    </w:p>
    <w:p>
      <w:pPr>
        <w:autoSpaceDE w:val="0"/>
        <w:autoSpaceDN w:val="0"/>
        <w:adjustRightInd w:val="0"/>
        <w:spacing w:line="400" w:lineRule="exact"/>
        <w:ind w:firstLine="465"/>
        <w:rPr>
          <w:rFonts w:ascii="微软雅黑" w:hAnsi="微软雅黑" w:eastAsia="微软雅黑" w:cs="宋体"/>
          <w:b/>
          <w:sz w:val="24"/>
          <w:szCs w:val="24"/>
        </w:rPr>
      </w:pPr>
      <w:r>
        <w:rPr>
          <w:rFonts w:hint="eastAsia" w:ascii="微软雅黑" w:hAnsi="微软雅黑" w:eastAsia="微软雅黑" w:cs="宋体"/>
          <w:b/>
          <w:sz w:val="24"/>
          <w:szCs w:val="24"/>
        </w:rPr>
        <w:t>以人为本，持续改进，促进公司发展。</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5.2.2 沟通质量方针</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本公司的质量方针已经形成文件并获得保持（见5.2.1）。总经理作为公司的最高管理者，通过培训、教育或会议等方式在公司内部沟通、推广质量方针，使公司各级人员理解质量方针并应用。适宜时，可作为宣传向有关相关方提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5.3 组织的岗位、职责和权限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在公司内部为了有效的实施质量管理，总经理作为最高管理者确定了组织结构(见0.4)，确定了岗位职责及权限，规定了各级各岗位人员相互关系，对各级员工进行传达，以便：</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 确保质量管理体系符合本标准的要求；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 确保各过程获得其预期输出；</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 向最高管理者报告质量管理体系的绩效及其改进机会；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 确保在整个组织内推动以顾客为关注焦点；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e） 确保在策划和实施质量管理体系变更时保持其完整性。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其中，总经理的职责、权限是：</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1）组织制定本公司的质量方针、批准质量手册和程序文件；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2）负责组织对本公司质量方针、质量目标进行评审和修订；</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3）负责国家和上级的有关法律法规和行规的贯彻执行；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4）确保在全体员工中贯彻以顾客为关注焦点的意识；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5）负责本公司各项资源的筹集和分配，确保必要和适量的配置；</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6）确保各部门的职责、权限得到确立并予以沟通；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7）确保在管理层次和职能之间建立适宜的沟通过程，就质量管理体系的有效性进行沟通；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8）负责本公司的管理评审，评价质量管理体系改进的机会和变更的需求，确保质量管理体系的适宜性、充分性和有效性。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本公司设立管理者代表一职，其主要的职责、权限是：</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1）负责审核质量手册和程序文件；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2）批准技术性文件；审核质量管理体系中的其他管理性文件；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3）确保质量管理体系在各过程中得到建立、实施并向最高管理者报告体系运行的绩效和其他信息，包括改进的需求；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4）贯彻质量方针，落实质量目标；</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5）确保整个组织内形成并逐步提高满足顾客需求的意识；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6）负责组织质量管理体系的内部审核；</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7）就质量管理体系的相关事宜对外联络；</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其余部门及岗位职责、权限等见《部门职责程序》及《岗位职责权限》。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 策划</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6.1 应对风险和机遇的措施</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6.1.1 公司的最高管理者及管理层策划质量管理体系，考虑公司所处的环境以及与公司体系相关的利益相关方，充分考虑所遇到的风险和机遇，以便：</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a）确保质量管理体系能够实现其预期结果；</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b）增强有利影响；</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c）避免或减少不利影响；</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d）实现改进。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6.1.2 根据标准条款要求，公司最高管理者及管理层：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a）策划公司在面对可能或潜在的风险和机遇时应对的措施，策划如何在质量管理体系中整合并实施这些措施，策划如何评价这些措施的有效性。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b）公司策划应对风险和机遇的措施与对产品和服务符合性的潜在影响相适应。如：规避风险、为寻求机遇承担风险、消除风险源、改变风险的可能性和后果、分担风险或通过明智决策延缓风险等。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c）根据最高管理者及公司管理层策划的风险和机遇应对措施，制定了各种相关的管理制度、管理办法、安全操作规程等文件信息，在各部门内部进行学习推广，使公司可以有效的应对可能出现的风险和机遇。</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6.2 质量目标及其实现的策划</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6.2.1策划质量目标</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a）公司管理层以公司的质量方针为框架，结合公司的实际运营情况，制定公司的质量目标，为：</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1、研发产品合格率100%；</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2、系统集成项目施工合格率100%.</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3、顾客满意率90%以上，每年递增一个百分点。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b）质量目标满足以下条件：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与质量方针保持一致；</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可测量；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考虑到适用的要求；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与提供合格产品和服务以及增强顾客满意相关；</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予以监视；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予以沟通；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实施更新。</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6.2.2 策划实现</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最高管理者及公司管理层为实现公司质量目标进行策划，策划方法为将质量目标具体划分为各职能部门目标，包括具体的措施、需要的资源、负责人、完成时间以及评价标准等，使职责分明，目标明确，便于测量与统计分析，更能直观目标的实现情况。</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6.3 变更的策划</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当公司内外部环境或利益相关方等因素发生变化，影响到公司质量管理体系实现预期结果，影响到公司产品和服务的符合性要求时，公司管理层应对质量管理体系策划实施变更。</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变更质量管理体系，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 支持</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7.1 资源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7.1.1 总则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建立、实施、保持和改进质量管理体系，需要确定现有内部资源，明确其能力和局限范围，并考虑可以从外部供方那里获得的资源支持。公司内各部门负责对现有职能范围内的资源进行管理维护，并提交申请所需的其余资源支持，总经理作为公司的最高管理者负责最后的审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7.1.2 人员</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公司综合部负责根据各部门职责及工作范围，按照《岗位职责权限》要求为质量管理体系的有效实施、运行提供所需要的人员。</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7.1.3 基础设施 </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为获得合格的产品和服务，公司综合部和相关业务部门负责对公司的基础设施进行管理控制，以保证质量管理体系中各过程的运行。其中： </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a）服务产品相关设备等相关设施，由研发部、工程部负责管理及维护；</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b）支持性设施：如车辆、传真、电话、信息系统等由综合部负责管理；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c）综合部编制《设备管理办法》并负责设备的维护计划的制定、实施及管理工作；</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d）各部门提出设备资源购置申请，总经理批准后购买。综合部负责将有关设备信息在设备台账中进行登记。</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7.1.4 过程运行环境</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为获得合格产品和服务，公司综合部根据产品相关要求，严格控制过程运行环境，包括物理环境，如温度、湿度、空气流通、卫生等因素以及员工的心理因素，注意工作内容安排，调动员工的生产积极性。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基础设施和过程运行环境管理按《基础设施和过程运行环境控制程序》相关规定执行。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7.1.5 监视和测量资源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7.1.5.1 总则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进行软件开发和服务需要、信息系统集成服务来给客户提供产品及服务时，需要通过监视和测量环节来满足产品和服务的可靠性，因此我公司采购提供监视和测量软件、设备来使用，其中研发部使用测量软件来进行软件的测试验证，工程部通过尺类及表类等设备进行系统集成工程施工中的监视和测量环节，以确定系统集成项目的合格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公司提供使的监视和测量设备必须满足业务部门的要求，由各业务部门对监视和测量设备进行管控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a）对设备的使用和控制，应确保其测量能力与测量要求相一致，以满足也业务需求。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b）对设备进行合理的保存、使用和维护，以确保其合理可持续使用。</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7.1.5.2 测量溯源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监视和测量的使用需要受到国家的定期校准，同时当工程部需要对监视和测量进行检查时，需要完成测量溯源的工作，因此测量设备必须满足一下的要求</w:t>
      </w:r>
    </w:p>
    <w:p>
      <w:pPr>
        <w:autoSpaceDE w:val="0"/>
        <w:autoSpaceDN w:val="0"/>
        <w:adjustRightInd w:val="0"/>
        <w:spacing w:line="400" w:lineRule="exact"/>
        <w:rPr>
          <w:rFonts w:ascii="微软雅黑" w:hAnsi="微软雅黑" w:eastAsia="微软雅黑" w:cs="宋体"/>
          <w:sz w:val="24"/>
          <w:szCs w:val="24"/>
        </w:rPr>
      </w:pPr>
      <w:r>
        <w:rPr>
          <w:rFonts w:hint="eastAsia" w:ascii="微软雅黑" w:hAnsi="微软雅黑" w:eastAsia="微软雅黑" w:cs="宋体"/>
          <w:sz w:val="24"/>
          <w:szCs w:val="24"/>
        </w:rPr>
        <w:t xml:space="preserve">    a）应按周期或使用前，对照可溯源至国际或国家标准的设备进行校准和调整。当不存在上述基准时，应制订校准的依据</w:t>
      </w:r>
    </w:p>
    <w:p>
      <w:pPr>
        <w:autoSpaceDE w:val="0"/>
        <w:autoSpaceDN w:val="0"/>
        <w:adjustRightInd w:val="0"/>
        <w:spacing w:line="400" w:lineRule="exact"/>
        <w:ind w:firstLine="480"/>
        <w:rPr>
          <w:rFonts w:ascii="微软雅黑" w:hAnsi="微软雅黑" w:eastAsia="微软雅黑" w:cs="宋体"/>
          <w:sz w:val="24"/>
          <w:szCs w:val="24"/>
        </w:rPr>
      </w:pPr>
      <w:r>
        <w:rPr>
          <w:rFonts w:hint="eastAsia" w:ascii="微软雅黑" w:hAnsi="微软雅黑" w:eastAsia="微软雅黑" w:cs="宋体"/>
          <w:sz w:val="24"/>
          <w:szCs w:val="24"/>
        </w:rPr>
        <w:t>b）应确认所需的测量和所要求的测量和监视设备，并确定其现有情况满足业务部门的使用。</w:t>
      </w:r>
    </w:p>
    <w:p>
      <w:pPr>
        <w:autoSpaceDE w:val="0"/>
        <w:autoSpaceDN w:val="0"/>
        <w:adjustRightInd w:val="0"/>
        <w:spacing w:line="400" w:lineRule="exact"/>
        <w:ind w:firstLine="480"/>
        <w:rPr>
          <w:rFonts w:ascii="微软雅黑" w:hAnsi="微软雅黑" w:eastAsia="微软雅黑" w:cs="宋体"/>
          <w:sz w:val="24"/>
          <w:szCs w:val="24"/>
        </w:rPr>
      </w:pPr>
      <w:r>
        <w:rPr>
          <w:rFonts w:hint="eastAsia" w:ascii="微软雅黑" w:hAnsi="微软雅黑" w:eastAsia="微软雅黑" w:cs="宋体"/>
          <w:sz w:val="24"/>
          <w:szCs w:val="24"/>
        </w:rPr>
        <w:t>c）对测量设备进行保护，防止由于调整、损坏或衰减所导致的校准状态和随后的测量结果失效，因此对测量设备应该进行以下过程</w:t>
      </w:r>
    </w:p>
    <w:p>
      <w:pPr>
        <w:autoSpaceDE w:val="0"/>
        <w:autoSpaceDN w:val="0"/>
        <w:adjustRightInd w:val="0"/>
        <w:spacing w:line="400" w:lineRule="exact"/>
        <w:ind w:firstLine="480"/>
        <w:rPr>
          <w:rFonts w:ascii="微软雅黑" w:hAnsi="微软雅黑" w:eastAsia="微软雅黑" w:cs="宋体"/>
          <w:sz w:val="24"/>
          <w:szCs w:val="24"/>
        </w:rPr>
      </w:pPr>
      <w:r>
        <w:rPr>
          <w:rFonts w:hint="eastAsia" w:ascii="微软雅黑" w:hAnsi="微软雅黑" w:eastAsia="微软雅黑" w:cs="宋体"/>
          <w:sz w:val="24"/>
          <w:szCs w:val="24"/>
        </w:rPr>
        <w:t>1)防止会使其失效的调整。</w:t>
      </w:r>
    </w:p>
    <w:p>
      <w:pPr>
        <w:autoSpaceDE w:val="0"/>
        <w:autoSpaceDN w:val="0"/>
        <w:adjustRightInd w:val="0"/>
        <w:spacing w:line="400" w:lineRule="exact"/>
        <w:ind w:firstLine="480"/>
        <w:rPr>
          <w:rFonts w:ascii="微软雅黑" w:hAnsi="微软雅黑" w:eastAsia="微软雅黑" w:cs="宋体"/>
          <w:sz w:val="24"/>
          <w:szCs w:val="24"/>
        </w:rPr>
      </w:pPr>
      <w:r>
        <w:rPr>
          <w:rFonts w:hint="eastAsia" w:ascii="微软雅黑" w:hAnsi="微软雅黑" w:eastAsia="微软雅黑" w:cs="宋体"/>
          <w:sz w:val="24"/>
          <w:szCs w:val="24"/>
        </w:rPr>
        <w:t>2)在搬运、维修和贮存期间，防止损坏和变化。</w:t>
      </w:r>
    </w:p>
    <w:p>
      <w:pPr>
        <w:autoSpaceDE w:val="0"/>
        <w:autoSpaceDN w:val="0"/>
        <w:adjustRightInd w:val="0"/>
        <w:spacing w:line="400" w:lineRule="exact"/>
        <w:ind w:firstLine="480"/>
        <w:rPr>
          <w:rFonts w:ascii="微软雅黑" w:hAnsi="微软雅黑" w:eastAsia="微软雅黑" w:cs="宋体"/>
          <w:sz w:val="24"/>
          <w:szCs w:val="24"/>
        </w:rPr>
      </w:pPr>
      <w:r>
        <w:rPr>
          <w:rFonts w:hint="eastAsia" w:ascii="微软雅黑" w:hAnsi="微软雅黑" w:eastAsia="微软雅黑" w:cs="宋体"/>
          <w:sz w:val="24"/>
          <w:szCs w:val="24"/>
        </w:rPr>
        <w:t>3)记录校准结果。</w:t>
      </w:r>
    </w:p>
    <w:p>
      <w:pPr>
        <w:autoSpaceDE w:val="0"/>
        <w:autoSpaceDN w:val="0"/>
        <w:adjustRightInd w:val="0"/>
        <w:spacing w:line="400" w:lineRule="exact"/>
        <w:ind w:firstLine="480"/>
        <w:rPr>
          <w:rFonts w:ascii="微软雅黑" w:hAnsi="微软雅黑" w:eastAsia="微软雅黑" w:cs="宋体"/>
          <w:sz w:val="24"/>
          <w:szCs w:val="24"/>
        </w:rPr>
      </w:pPr>
      <w:r>
        <w:rPr>
          <w:rFonts w:hint="eastAsia" w:ascii="微软雅黑" w:hAnsi="微软雅黑" w:eastAsia="微软雅黑" w:cs="宋体"/>
          <w:sz w:val="24"/>
          <w:szCs w:val="24"/>
        </w:rPr>
        <w:t>4)当设备偏离校准状态时，应复评先前结果的有效性并对测量和监视规定要求的产品采取措施，在使用前应予确认。</w:t>
      </w:r>
    </w:p>
    <w:p>
      <w:pPr>
        <w:framePr w:hSpace="180" w:wrap="around" w:vAnchor="text" w:hAnchor="margin" w:xAlign="center" w:y="110"/>
        <w:autoSpaceDE w:val="0"/>
        <w:autoSpaceDN w:val="0"/>
        <w:adjustRightInd w:val="0"/>
        <w:spacing w:line="400" w:lineRule="exact"/>
        <w:ind w:firstLine="480"/>
        <w:rPr>
          <w:rFonts w:ascii="微软雅黑" w:hAnsi="微软雅黑" w:eastAsia="微软雅黑" w:cs="宋体"/>
          <w:sz w:val="24"/>
          <w:szCs w:val="24"/>
        </w:rPr>
      </w:pPr>
      <w:r>
        <w:rPr>
          <w:rFonts w:hint="eastAsia" w:ascii="微软雅黑" w:hAnsi="微软雅黑" w:eastAsia="微软雅黑" w:cs="宋体"/>
          <w:sz w:val="24"/>
          <w:szCs w:val="24"/>
        </w:rPr>
        <w:t>工程部负责检测设备的管理，是其主管部门。包括检测设备的采购、回收、保管及存放期间的检定、维护、检定合格证的保存。各使用部门根据工程项目的需要提出购置申请，经总经理批准后，由综合部负责购置。新购检测设备应送国家法定计量检测机构或批准授权的自检机构进行首次检定。工程部负责建立监视和测量设备台帐，按期向国家法定计量检测机构外委送检。经检定合格的检测设备都已贴有合格标识并带有合格证及有效期标志。建立检测设备的正确使用和维护保养制度。工程部负责检验、测量和试验设备的封存和报废管理</w:t>
      </w:r>
    </w:p>
    <w:p>
      <w:pPr>
        <w:autoSpaceDE w:val="0"/>
        <w:autoSpaceDN w:val="0"/>
        <w:adjustRightInd w:val="0"/>
        <w:spacing w:line="400" w:lineRule="exact"/>
        <w:rPr>
          <w:rFonts w:ascii="微软雅黑" w:hAnsi="微软雅黑" w:eastAsia="微软雅黑" w:cs="宋体"/>
          <w:sz w:val="24"/>
          <w:szCs w:val="24"/>
        </w:rPr>
      </w:pPr>
    </w:p>
    <w:p>
      <w:pPr>
        <w:autoSpaceDE w:val="0"/>
        <w:autoSpaceDN w:val="0"/>
        <w:adjustRightInd w:val="0"/>
        <w:spacing w:line="40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7.1.6 组织的知识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公司建立、运行质量管理体系过程中涉及到的所有信息均为组织知识，本公司的组织知识以纸质文件、电子文档方式保存，各部门负责本部门职能范围内知识的管理，综合部负责其余知识的管理控制。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综合部负责在公司内部建立QQ工作群、微信工作组、公司网页以及实行培训、教育等活动以实现知识共享、传递的目的。</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7.2 能力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1）综合部确定在组织控制下从事影响产品要求符合性工作的人员所必要的能力、人员任职资格，确保其承担质量管理体系规定的岗位所必备的能力，具体见《岗位职责权限》；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综合部根据各部门的培训需求，结合本公司的实际需要，制订年度培训计划，报管代审核，经总经理批准后，发放各部门，作为各部门安排年度培训的依据。培训方式可采用内部和外部两种方式，并在培训结束后，采用考试、考核、现场操作及反馈等形式评价培训的有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3）确保员工意识到所从事活动的相关性和重要性，激励员工为实现质量目标做出贡献。</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4）综合部负责保存员工的教育、培训、考核等记录。</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具体见《人力资源控制程序》。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7.3 意识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综合部每年定期对公司员工的质量意识进行宣传、推广，重点注意以下几个方面：</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 质量方针；</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 相关的质量目标；</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 他们对质量管理体系有效性的贡献，包括改进质量绩效的益处；</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 不符合质量管理体系要求的后果。</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7.4 沟通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1）公司质量管理工作的协调沟通包括组织内部沟通及与外部沟通两方面活动；</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2）公司内部沟通采用书面通知、电话、网络QQ、微信及会议等形式开展，沟通内容为常规工作任务、销售任务、部门协调等，相关部门人员参加；</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外部沟通由综合部、研发部、工程部共同负责，其中综合部负责与顾客沟通有关产品和服务要求、顾客意见及与外部供方沟通采购产品或外包服务方面的内容。研发部及工程部的业务部门负责在软件研发，工程施工项目过程中与客户的信息交流和沟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7.5 形成文件的信息</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7.5.1 总则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本公司质量管理体系所形成的文件信息包括：</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a）根据ISO9001:2015标准要求所建立的文件信息，包括形成文件的质量方针、质量目标、说明质量管理体系运行的《质量手册》以及说明各过程实施运行的《程序文件》等。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b）根据本公司的企业规模、产品类型、销售服务过程、工艺等实际情况编制的确保体系运行的管理、规范性文件以及为体系运行提供符合性、有效性证据的各类记录表格等。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c）本公司质量管理体系文件以纸质、电子文档的形式保持，各式文件按照性质由部门负责管理控制。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7.5.2 创建和更新</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按照标准要求，各部门编制和更新以上文件时，确保以下几个方面适当：</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a）标识和说明（例如：标题、日期、作者、索引编号等）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b）格式（例如：语言、服务产品版本、图示）和媒介（例如：纸质、电子格式）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c）评审和批准以确保适宜性和充分性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7.5.3 形成文件的信息的控制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综合部对质量管理体系形成的文件信息进行归口管理，建立《文件控制程序》及《记录控制程序》，按照体系标准的要求对形成文件的信息进行如下管理控制：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a）分发、访问、回收、使用；</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b）存放、保护包括保持清晰；</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c）更改控制；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d）保留和处置等。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以确保：</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a）需要文件的额场所能获得适用的文件；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b）文件得到充分保护，放置泄密、误用、缺损等。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8运行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 运行策划和控制</w:t>
      </w:r>
    </w:p>
    <w:p>
      <w:pPr>
        <w:pStyle w:val="2"/>
        <w:spacing w:line="440" w:lineRule="exact"/>
        <w:rPr>
          <w:rFonts w:ascii="微软雅黑" w:hAnsi="微软雅黑" w:eastAsia="微软雅黑" w:cs="宋体"/>
          <w:sz w:val="24"/>
          <w:szCs w:val="24"/>
        </w:rPr>
      </w:pPr>
      <w:r>
        <w:rPr>
          <w:rFonts w:hint="eastAsia" w:ascii="微软雅黑" w:hAnsi="微软雅黑" w:eastAsia="微软雅黑" w:cs="宋体"/>
          <w:sz w:val="24"/>
          <w:szCs w:val="24"/>
        </w:rPr>
        <w:t>产品实现过程</w:t>
      </w:r>
    </w:p>
    <w:tbl>
      <w:tblPr>
        <w:tblStyle w:val="7"/>
        <w:tblpPr w:leftFromText="180" w:rightFromText="180" w:vertAnchor="text" w:horzAnchor="page" w:tblpX="748" w:tblpY="246"/>
        <w:tblOverlap w:val="never"/>
        <w:tblW w:w="10540" w:type="dxa"/>
        <w:tblInd w:w="0" w:type="dxa"/>
        <w:tblLayout w:type="fixed"/>
        <w:tblCellMar>
          <w:top w:w="15" w:type="dxa"/>
          <w:left w:w="15" w:type="dxa"/>
          <w:bottom w:w="15" w:type="dxa"/>
          <w:right w:w="15" w:type="dxa"/>
        </w:tblCellMar>
      </w:tblPr>
      <w:tblGrid>
        <w:gridCol w:w="1181"/>
        <w:gridCol w:w="795"/>
        <w:gridCol w:w="927"/>
        <w:gridCol w:w="2130"/>
        <w:gridCol w:w="1222"/>
        <w:gridCol w:w="1063"/>
        <w:gridCol w:w="860"/>
        <w:gridCol w:w="1214"/>
        <w:gridCol w:w="1148"/>
      </w:tblGrid>
      <w:tr>
        <w:tblPrEx>
          <w:tblCellMar>
            <w:top w:w="15" w:type="dxa"/>
            <w:left w:w="15" w:type="dxa"/>
            <w:bottom w:w="15" w:type="dxa"/>
            <w:right w:w="15" w:type="dxa"/>
          </w:tblCellMar>
        </w:tblPrEx>
        <w:trPr>
          <w:trHeight w:val="2812"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COP1产品和服务的要求</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8.2</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工程部</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产品订单信息；</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产品资料及相关信息；</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顾客提出的要求；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顾客没有明示的要求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公司提出的要求；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投标文件</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法律法规要求；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生产能力、生产现状、库存、交付能力</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质量风险分析；</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1、顾客要求确认表；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2、合同评审表；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3、评审后的合同/订单；</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4、成本分析表；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5、风险评估。</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 xml:space="preserve">合同评审完成率 </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顾客特殊要求及时识别率</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办公设施</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高中以上学历</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具备销售技巧</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有良好的沟通能力</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sz w:val="15"/>
                <w:szCs w:val="15"/>
              </w:rPr>
              <w:t>与顾客有关的过程控制程序</w:t>
            </w:r>
          </w:p>
        </w:tc>
      </w:tr>
      <w:tr>
        <w:tblPrEx>
          <w:tblCellMar>
            <w:top w:w="15" w:type="dxa"/>
            <w:left w:w="15" w:type="dxa"/>
            <w:bottom w:w="15" w:type="dxa"/>
            <w:right w:w="15" w:type="dxa"/>
          </w:tblCellMar>
        </w:tblPrEx>
        <w:trPr>
          <w:trHeight w:val="393"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COP2产品和服务的设计开发</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8.3</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研发部</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产品要求；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产品质量信息；</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以前的类似经验；</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法律法规要求；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业务计划/营销战略；</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产品/过程标杆数据；</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产品/过程设想；</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产品可行性研究</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顾客图纸/标准/技术协议。</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产品标准要求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生产率，如标准工时；</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过程能力；</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产品制造成本目标；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过程设计开发任务书。</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顾客/对供方PPAP提交要求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产品/过程特殊特性清单；</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产品开发计划进度表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项目任务书</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产品部件图</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样板检测报告</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采购技术要求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检验记录等</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开发计划按时完成率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技术资料准时准确性</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办公设施</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负责新产品设计开发的可行性评审，会同业务、财务进行产品报价。负责新产品的立项、产品图设计</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产品和服务的设计和开发程序</w:t>
            </w:r>
          </w:p>
        </w:tc>
      </w:tr>
      <w:tr>
        <w:tblPrEx>
          <w:tblCellMar>
            <w:top w:w="15" w:type="dxa"/>
            <w:left w:w="15" w:type="dxa"/>
            <w:bottom w:w="15" w:type="dxa"/>
            <w:right w:w="15" w:type="dxa"/>
          </w:tblCellMar>
        </w:tblPrEx>
        <w:trPr>
          <w:trHeight w:val="4968"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COP3外部提供的过程、产品和服务的控制</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8.4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工程部</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1、管理体系标准要求；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2、产品资料及相关信息；</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3、客户指定供货来源；</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4、法律法规要求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5、供应商质量体系开发计划；</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6、供应商月度供货统计资料；</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7、供应商年度审核计划</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8、物品采购申请单</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1、《供方调查（自评）表》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2、《样品检测记录表》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3、《合格供方日常管理记录》</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4、《供方实地考查记录表》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5、《合格供应商名录》</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６、《供方业绩评价表》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7､《采购单》/《采购合同》</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8､《进料检验记录表》</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1、来料准时交货率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2、来料合格率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3､委外加工准时交货率</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办公设施</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高中以上学历</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有良好的沟通能力</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有一定的图纸识别能力</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供应商管理程序</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采购控制程序</w:t>
            </w:r>
            <w:r>
              <w:rPr>
                <w:rFonts w:hint="eastAsia" w:ascii="宋体" w:hAnsi="宋体" w:cs="宋体"/>
                <w:color w:val="000000" w:themeColor="text1"/>
                <w:kern w:val="0"/>
                <w:sz w:val="15"/>
                <w:szCs w:val="15"/>
                <w:lang w:bidi="ar"/>
              </w:rPr>
              <w:br w:type="textWrapping"/>
            </w:r>
          </w:p>
        </w:tc>
      </w:tr>
      <w:tr>
        <w:tblPrEx>
          <w:tblCellMar>
            <w:top w:w="15" w:type="dxa"/>
            <w:left w:w="15" w:type="dxa"/>
            <w:bottom w:w="15" w:type="dxa"/>
            <w:right w:w="15" w:type="dxa"/>
          </w:tblCellMar>
        </w:tblPrEx>
        <w:trPr>
          <w:trHeight w:val="4968"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COP4产品和服务提供</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8.5</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研发部</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1、客户订单、生产通知单；</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2、材料库存</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3、设备的认可和人员资格的鉴定；</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4、施工工艺文件</w:t>
            </w:r>
            <w:r>
              <w:rPr>
                <w:rFonts w:hint="eastAsia" w:ascii="MS Mincho" w:hAnsi="MS Mincho" w:eastAsia="MS Mincho" w:cs="MS Mincho"/>
                <w:color w:val="000000" w:themeColor="text1"/>
                <w:kern w:val="0"/>
                <w:sz w:val="15"/>
                <w:szCs w:val="15"/>
                <w:lang w:bidi="ar"/>
              </w:rPr>
              <w:t>､</w:t>
            </w:r>
            <w:r>
              <w:rPr>
                <w:rFonts w:hint="eastAsia" w:ascii="宋体" w:hAnsi="宋体" w:cs="宋体"/>
                <w:color w:val="000000" w:themeColor="text1"/>
                <w:kern w:val="0"/>
                <w:sz w:val="15"/>
                <w:szCs w:val="15"/>
                <w:lang w:bidi="ar"/>
              </w:rPr>
              <w:t>2D图纸</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5、产品标识和可追溯性要求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6</w:t>
            </w:r>
            <w:r>
              <w:rPr>
                <w:rFonts w:hint="eastAsia" w:ascii="MS Mincho" w:hAnsi="MS Mincho" w:eastAsia="MS Mincho" w:cs="MS Mincho"/>
                <w:color w:val="000000" w:themeColor="text1"/>
                <w:kern w:val="0"/>
                <w:sz w:val="15"/>
                <w:szCs w:val="15"/>
                <w:lang w:bidi="ar"/>
              </w:rPr>
              <w:t>､</w:t>
            </w:r>
            <w:r>
              <w:rPr>
                <w:rFonts w:hint="eastAsia" w:ascii="宋体" w:hAnsi="宋体" w:cs="宋体"/>
                <w:color w:val="000000" w:themeColor="text1"/>
                <w:kern w:val="0"/>
                <w:sz w:val="15"/>
                <w:szCs w:val="15"/>
                <w:lang w:bidi="ar"/>
              </w:rPr>
              <w:t>顾客或外部供方的财产管理要求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7</w:t>
            </w:r>
            <w:r>
              <w:rPr>
                <w:rFonts w:hint="eastAsia" w:ascii="MS Mincho" w:hAnsi="MS Mincho" w:eastAsia="MS Mincho" w:cs="MS Mincho"/>
                <w:color w:val="000000" w:themeColor="text1"/>
                <w:kern w:val="0"/>
                <w:sz w:val="15"/>
                <w:szCs w:val="15"/>
                <w:lang w:bidi="ar"/>
              </w:rPr>
              <w:t>､</w:t>
            </w:r>
            <w:r>
              <w:rPr>
                <w:rFonts w:hint="eastAsia" w:ascii="宋体" w:hAnsi="宋体" w:cs="宋体"/>
                <w:color w:val="000000" w:themeColor="text1"/>
                <w:kern w:val="0"/>
                <w:sz w:val="15"/>
                <w:szCs w:val="15"/>
                <w:lang w:bidi="ar"/>
              </w:rPr>
              <w:t>产品防护要求、保质期、储存环境</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8</w:t>
            </w:r>
            <w:r>
              <w:rPr>
                <w:rFonts w:hint="eastAsia" w:ascii="MS Mincho" w:hAnsi="MS Mincho" w:eastAsia="MS Mincho" w:cs="MS Mincho"/>
                <w:color w:val="000000" w:themeColor="text1"/>
                <w:kern w:val="0"/>
                <w:sz w:val="15"/>
                <w:szCs w:val="15"/>
                <w:lang w:bidi="ar"/>
              </w:rPr>
              <w:t>､</w:t>
            </w:r>
            <w:r>
              <w:rPr>
                <w:rFonts w:hint="eastAsia" w:ascii="宋体" w:hAnsi="宋体" w:cs="宋体"/>
                <w:color w:val="000000" w:themeColor="text1"/>
                <w:kern w:val="0"/>
                <w:sz w:val="15"/>
                <w:szCs w:val="15"/>
                <w:lang w:bidi="ar"/>
              </w:rPr>
              <w:t>产品交付地及交付后的活动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9</w:t>
            </w:r>
            <w:r>
              <w:rPr>
                <w:rFonts w:hint="eastAsia" w:ascii="MS Mincho" w:hAnsi="MS Mincho" w:eastAsia="MS Mincho" w:cs="MS Mincho"/>
                <w:color w:val="000000" w:themeColor="text1"/>
                <w:kern w:val="0"/>
                <w:sz w:val="15"/>
                <w:szCs w:val="15"/>
                <w:lang w:bidi="ar"/>
              </w:rPr>
              <w:t>､</w:t>
            </w:r>
            <w:r>
              <w:rPr>
                <w:rFonts w:hint="eastAsia" w:ascii="宋体" w:hAnsi="宋体" w:cs="宋体"/>
                <w:color w:val="000000" w:themeColor="text1"/>
                <w:kern w:val="0"/>
                <w:sz w:val="15"/>
                <w:szCs w:val="15"/>
                <w:lang w:bidi="ar"/>
              </w:rPr>
              <w:t>生产更改的控制要求</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1施工计划</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2施工日志</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3领用单</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4入库单</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5产品存放区域</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6产品标签</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7顾客/供方财产登记表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8库存台账、定期盘点记录、先进先出要求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9送货单、对账单、退/换货记录</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10关键过程确认记录</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11检验报告</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1、项目计划完成率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2、检验合格率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3、准时交货率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4</w:t>
            </w:r>
            <w:r>
              <w:rPr>
                <w:rFonts w:hint="eastAsia" w:ascii="MS Mincho" w:hAnsi="MS Mincho" w:eastAsia="MS Mincho" w:cs="MS Mincho"/>
                <w:color w:val="000000" w:themeColor="text1"/>
                <w:kern w:val="0"/>
                <w:sz w:val="15"/>
                <w:szCs w:val="15"/>
                <w:lang w:bidi="ar"/>
              </w:rPr>
              <w:t>､</w:t>
            </w:r>
            <w:r>
              <w:rPr>
                <w:rFonts w:hint="eastAsia" w:ascii="宋体" w:hAnsi="宋体" w:cs="宋体"/>
                <w:color w:val="000000" w:themeColor="text1"/>
                <w:kern w:val="0"/>
                <w:sz w:val="15"/>
                <w:szCs w:val="15"/>
                <w:lang w:bidi="ar"/>
              </w:rPr>
              <w:t>安全/质量事故发生次数为0</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1、施工设备；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2、零件、配件、材料；</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3、检验和试验设备；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4、水、电、气；</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5、设施、场地、工位器具、材料等</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经公司培训合格后上岗</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15"/>
                <w:szCs w:val="15"/>
                <w:lang w:bidi="ar"/>
              </w:rPr>
            </w:pPr>
            <w:r>
              <w:rPr>
                <w:rFonts w:hint="eastAsia" w:ascii="宋体" w:hAnsi="宋体" w:cs="宋体"/>
                <w:color w:val="000000" w:themeColor="text1"/>
                <w:kern w:val="0"/>
                <w:sz w:val="15"/>
                <w:szCs w:val="15"/>
                <w:lang w:bidi="ar"/>
              </w:rPr>
              <w:t>1生产和服务提供控制程序</w:t>
            </w:r>
          </w:p>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sz w:val="15"/>
                <w:szCs w:val="15"/>
              </w:rPr>
              <w:t xml:space="preserve"> </w:t>
            </w:r>
          </w:p>
        </w:tc>
      </w:tr>
      <w:tr>
        <w:tblPrEx>
          <w:tblCellMar>
            <w:top w:w="15" w:type="dxa"/>
            <w:left w:w="15" w:type="dxa"/>
            <w:bottom w:w="15" w:type="dxa"/>
            <w:right w:w="15" w:type="dxa"/>
          </w:tblCellMar>
        </w:tblPrEx>
        <w:trPr>
          <w:trHeight w:val="1580"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COP5产品和服务的放行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8.6</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研发部</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1、产品和服务放行要求；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2、有权放行产品以交付给顾客的人员；</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3、客户指定的放行条件；</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4、法律法规要求</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5、国家、行业、企业标准要求</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1、《成品检验报告》、《试模报告》</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2.、《不合格品记录》</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产品交检一次合格率</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2､应收账款达成率</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办公设施</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大专以上学历</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熟练使用抽样标准</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对产品熟悉</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有检验工作两年以上经历</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不合格品控制程序</w:t>
            </w:r>
          </w:p>
        </w:tc>
      </w:tr>
      <w:tr>
        <w:tblPrEx>
          <w:tblCellMar>
            <w:top w:w="15" w:type="dxa"/>
            <w:left w:w="15" w:type="dxa"/>
            <w:bottom w:w="15" w:type="dxa"/>
            <w:right w:w="15" w:type="dxa"/>
          </w:tblCellMar>
        </w:tblPrEx>
        <w:trPr>
          <w:trHeight w:val="220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COP6顾客满意</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9.1.2</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工程部</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1、已交付产品的质量绩效；</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2、交付产品对顾客造成的干扰（包括：供货信誉和售后市场的退货）；</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3、交付时间安排的绩效（包括发生的超额运费）；</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4、与产品质量和交付问题有关的顾客通知（即：反应速度）等。</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1、《顾客满意度调查表》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2、《顾客满意分析表》</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3、《顾客信息反馈表》</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1、顾客满意度</w:t>
            </w:r>
            <w:r>
              <w:rPr>
                <w:rFonts w:hint="eastAsia" w:ascii="宋体" w:hAnsi="宋体" w:cs="宋体"/>
                <w:color w:val="000000" w:themeColor="text1"/>
                <w:kern w:val="0"/>
                <w:sz w:val="15"/>
                <w:szCs w:val="15"/>
                <w:lang w:bidi="ar"/>
              </w:rPr>
              <w:br w:type="textWrapping"/>
            </w:r>
            <w:r>
              <w:rPr>
                <w:rFonts w:hint="eastAsia" w:ascii="宋体" w:hAnsi="宋体" w:cs="宋体"/>
                <w:color w:val="000000" w:themeColor="text1"/>
                <w:kern w:val="0"/>
                <w:sz w:val="15"/>
                <w:szCs w:val="15"/>
                <w:lang w:bidi="ar"/>
              </w:rPr>
              <w:t>2、顾客投诉及时回复率</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办公设施</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销售主管负责统计分析汇报给总经理</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15"/>
                <w:szCs w:val="15"/>
              </w:rPr>
            </w:pPr>
            <w:r>
              <w:rPr>
                <w:rFonts w:hint="eastAsia" w:ascii="宋体" w:hAnsi="宋体" w:cs="宋体"/>
                <w:color w:val="000000" w:themeColor="text1"/>
                <w:kern w:val="0"/>
                <w:sz w:val="15"/>
                <w:szCs w:val="15"/>
                <w:lang w:bidi="ar"/>
              </w:rPr>
              <w:t>顾客满意程度测量程序</w:t>
            </w:r>
          </w:p>
        </w:tc>
      </w:tr>
    </w:tbl>
    <w:p>
      <w:pPr>
        <w:autoSpaceDE w:val="0"/>
        <w:autoSpaceDN w:val="0"/>
        <w:adjustRightInd w:val="0"/>
        <w:spacing w:line="400" w:lineRule="exact"/>
        <w:ind w:firstLine="465"/>
        <w:rPr>
          <w:rFonts w:ascii="宋体" w:hAnsi="宋体"/>
          <w:bCs/>
          <w:color w:val="000000" w:themeColor="text1"/>
        </w:rPr>
      </w:pPr>
      <w:r>
        <w:rPr>
          <w:rFonts w:hint="eastAsia" w:ascii="宋体" w:hAnsi="宋体"/>
          <w:bCs/>
          <w:color w:val="000000" w:themeColor="text1"/>
        </w:rPr>
        <w:t>本公司的产品服务流程如下：</w:t>
      </w:r>
    </w:p>
    <w:p>
      <w:pPr>
        <w:snapToGrid w:val="0"/>
        <w:rPr>
          <w:b/>
          <w:sz w:val="24"/>
          <w:szCs w:val="24"/>
        </w:rPr>
      </w:pPr>
      <w:r>
        <w:rPr>
          <w:rFonts w:hint="eastAsia"/>
          <w:b/>
          <w:sz w:val="24"/>
          <w:szCs w:val="24"/>
        </w:rPr>
        <w:t>软件开发实现流程图</w:t>
      </w:r>
    </w:p>
    <w:p>
      <w:pPr>
        <w:snapToGrid w:val="0"/>
        <w:rPr>
          <w:b/>
          <w:sz w:val="24"/>
          <w:szCs w:val="24"/>
        </w:rPr>
      </w:pPr>
      <w:r>
        <w:rPr>
          <w:rFonts w:hint="eastAsia"/>
          <w:b/>
          <w:sz w:val="24"/>
          <w:szCs w:val="24"/>
        </w:rPr>
        <w:t>顾客沟通</w:t>
      </w:r>
      <w:r>
        <w:rPr>
          <w:b/>
          <w:sz w:val="24"/>
          <w:szCs w:val="24"/>
        </w:rPr>
        <w:t>—</w:t>
      </w:r>
      <w:r>
        <w:rPr>
          <w:rFonts w:hint="eastAsia"/>
          <w:b/>
          <w:sz w:val="24"/>
          <w:szCs w:val="24"/>
        </w:rPr>
        <w:t>合同评审</w:t>
      </w:r>
      <w:r>
        <w:rPr>
          <w:b/>
          <w:sz w:val="24"/>
          <w:szCs w:val="24"/>
        </w:rPr>
        <w:t>—</w:t>
      </w:r>
      <w:r>
        <w:rPr>
          <w:rFonts w:hint="eastAsia"/>
          <w:b/>
          <w:sz w:val="24"/>
          <w:szCs w:val="24"/>
        </w:rPr>
        <w:t>签订合同--立项--需求分析--概要设计--详细设计</w:t>
      </w:r>
      <w:r>
        <w:rPr>
          <w:b/>
          <w:sz w:val="24"/>
          <w:szCs w:val="24"/>
        </w:rPr>
        <w:t>—</w:t>
      </w:r>
      <w:r>
        <w:rPr>
          <w:rFonts w:hint="eastAsia"/>
          <w:b/>
          <w:sz w:val="24"/>
          <w:szCs w:val="24"/>
        </w:rPr>
        <w:t>客户确认--测试</w:t>
      </w:r>
      <w:r>
        <w:rPr>
          <w:b/>
          <w:sz w:val="24"/>
          <w:szCs w:val="24"/>
        </w:rPr>
        <w:t>—</w:t>
      </w:r>
      <w:r>
        <w:rPr>
          <w:rFonts w:hint="eastAsia"/>
          <w:b/>
          <w:sz w:val="24"/>
          <w:szCs w:val="24"/>
        </w:rPr>
        <w:t>交付使用</w:t>
      </w:r>
      <w:r>
        <w:rPr>
          <w:b/>
          <w:sz w:val="24"/>
          <w:szCs w:val="24"/>
        </w:rPr>
        <w:t>—</w:t>
      </w:r>
      <w:r>
        <w:rPr>
          <w:rFonts w:hint="eastAsia"/>
          <w:b/>
          <w:sz w:val="24"/>
          <w:szCs w:val="24"/>
        </w:rPr>
        <w:t>售后服务</w:t>
      </w:r>
    </w:p>
    <w:p>
      <w:pPr>
        <w:snapToGrid w:val="0"/>
        <w:rPr>
          <w:b/>
          <w:sz w:val="24"/>
          <w:szCs w:val="24"/>
        </w:rPr>
      </w:pPr>
    </w:p>
    <w:p>
      <w:pPr>
        <w:snapToGrid w:val="0"/>
        <w:rPr>
          <w:b/>
          <w:sz w:val="24"/>
          <w:szCs w:val="24"/>
        </w:rPr>
      </w:pPr>
      <w:r>
        <w:rPr>
          <w:rFonts w:hint="eastAsia"/>
          <w:b/>
          <w:sz w:val="24"/>
          <w:szCs w:val="24"/>
        </w:rPr>
        <w:t>系统集成实现流程图</w:t>
      </w:r>
    </w:p>
    <w:p>
      <w:pPr>
        <w:snapToGrid w:val="0"/>
        <w:rPr>
          <w:b/>
          <w:sz w:val="24"/>
          <w:szCs w:val="24"/>
        </w:rPr>
      </w:pPr>
      <w:r>
        <w:rPr>
          <w:rFonts w:hint="eastAsia"/>
          <w:b/>
          <w:sz w:val="24"/>
          <w:szCs w:val="24"/>
        </w:rPr>
        <w:t>合同评审</w:t>
      </w:r>
      <w:r>
        <w:rPr>
          <w:b/>
          <w:sz w:val="24"/>
          <w:szCs w:val="24"/>
        </w:rPr>
        <w:t>—</w:t>
      </w:r>
      <w:r>
        <w:rPr>
          <w:rFonts w:hint="eastAsia"/>
          <w:b/>
          <w:sz w:val="24"/>
          <w:szCs w:val="24"/>
        </w:rPr>
        <w:t>签订合同--立项</w:t>
      </w:r>
      <w:r>
        <w:rPr>
          <w:b/>
          <w:sz w:val="24"/>
          <w:szCs w:val="24"/>
        </w:rPr>
        <w:t>—</w:t>
      </w:r>
      <w:r>
        <w:rPr>
          <w:rFonts w:hint="eastAsia"/>
          <w:b/>
          <w:sz w:val="24"/>
          <w:szCs w:val="24"/>
        </w:rPr>
        <w:t>方案策划</w:t>
      </w:r>
      <w:r>
        <w:rPr>
          <w:b/>
          <w:sz w:val="24"/>
          <w:szCs w:val="24"/>
        </w:rPr>
        <w:t>—</w:t>
      </w:r>
      <w:r>
        <w:rPr>
          <w:rFonts w:hint="eastAsia"/>
          <w:b/>
          <w:sz w:val="24"/>
          <w:szCs w:val="24"/>
        </w:rPr>
        <w:t>制定方案</w:t>
      </w:r>
      <w:r>
        <w:rPr>
          <w:b/>
          <w:sz w:val="24"/>
          <w:szCs w:val="24"/>
        </w:rPr>
        <w:t>—</w:t>
      </w:r>
      <w:r>
        <w:rPr>
          <w:rFonts w:hint="eastAsia"/>
          <w:b/>
          <w:sz w:val="24"/>
          <w:szCs w:val="24"/>
        </w:rPr>
        <w:t>实施</w:t>
      </w:r>
      <w:r>
        <w:rPr>
          <w:b/>
          <w:sz w:val="24"/>
          <w:szCs w:val="24"/>
        </w:rPr>
        <w:t>—</w:t>
      </w:r>
      <w:r>
        <w:rPr>
          <w:rFonts w:hint="eastAsia"/>
          <w:b/>
          <w:sz w:val="24"/>
          <w:szCs w:val="24"/>
        </w:rPr>
        <w:t>测试</w:t>
      </w:r>
      <w:r>
        <w:rPr>
          <w:b/>
          <w:sz w:val="24"/>
          <w:szCs w:val="24"/>
        </w:rPr>
        <w:t>—</w:t>
      </w:r>
      <w:r>
        <w:rPr>
          <w:rFonts w:hint="eastAsia"/>
          <w:b/>
          <w:sz w:val="24"/>
          <w:szCs w:val="24"/>
        </w:rPr>
        <w:t>顾客确定--交付使用</w:t>
      </w:r>
      <w:r>
        <w:rPr>
          <w:b/>
          <w:sz w:val="24"/>
          <w:szCs w:val="24"/>
        </w:rPr>
        <w:t>—</w:t>
      </w:r>
      <w:r>
        <w:rPr>
          <w:rFonts w:hint="eastAsia"/>
          <w:b/>
          <w:sz w:val="24"/>
          <w:szCs w:val="24"/>
        </w:rPr>
        <w:t>售后服务</w:t>
      </w:r>
    </w:p>
    <w:p>
      <w:pPr>
        <w:snapToGrid w:val="0"/>
        <w:rPr>
          <w:b/>
          <w:sz w:val="24"/>
          <w:szCs w:val="24"/>
        </w:rPr>
      </w:pP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8.1.1质量管理运行策划和控制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8.1.1.1为满足产品和服务提供的要求，并实施第6章所确定的措施，公司应通过以下措施对所需的过程（见4.4）进行策划、实施和控制：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a）确定产品和服务的要求；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b）建立下列内容的准则：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1）过程；</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2）产品和服务的接收。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c）确定符合产品和服务要求所需的资源；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d）按照准则实施过程控制；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e）在必要的范围和程度上，确定并保持、保留形成文件的信息，以：</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1）确信过程已经按策划进行；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2）证实产品和服务符合要求。</w:t>
      </w:r>
    </w:p>
    <w:p>
      <w:pPr>
        <w:autoSpaceDE w:val="0"/>
        <w:autoSpaceDN w:val="0"/>
        <w:adjustRightInd w:val="0"/>
        <w:spacing w:line="400" w:lineRule="exact"/>
        <w:ind w:firstLine="465"/>
        <w:rPr>
          <w:rFonts w:ascii="微软雅黑" w:hAnsi="微软雅黑" w:eastAsia="微软雅黑" w:cs="宋体"/>
          <w:sz w:val="24"/>
          <w:szCs w:val="24"/>
        </w:rPr>
      </w:pP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8.1.1.2策划的输出应适合公司的运行需要。</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8.1.1.3公司应控制策划的变更，评审非预期变更的后果，必要时，采取措施减轻不利影响。</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8.1.1.4公司应确保外包过程受控。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8.1.2环境管理运行策划和控制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8.1.2.1公司应建立、实施、控制并保持满足环境管理体系要求以及实施应对风险和机遇的措施、环境目标及其实现的策划措施所需的过程，编制、实施并保持《环境/职业健康安全运行控制通用程序》，通过：</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 建立过程的运行准则；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 按照运行准则实施过程控制。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8.1.2.2公司应对计划内的变更进行控制，并对非预期性变更的后果予以评审，必要时，应采取措施降低任何有害影响。</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8.1.2.3公司应确保对外包过程实施控制或施加影响。应在环境管理体系内规定对这些过程实施控制或施加影响的类型与程度。</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8.1.2.4从生命周期观点出发，组织应：</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a）适当时，制定控制措施，确保在产品或服务设计和开发过程中，考虑其生命周期的每一阶段，并提出环境要求；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b）适当时，确定产品和服务采购的环境要求；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c）与外部供方（包括合同方）沟通其相关环境要求；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d）考虑提供与产品或服务的运输或交付、使用、寿命结束后处理和最终处置相关的潜在重大环境影响的信息的需求。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8.1.2.5公司应保持必要的文件化信息，以确信过程已按策划得到实施。</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8.1.3职业健康安全管理运行控制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编制、实施并保持《运行控制程序》程序，根据职业健康安全方针、目标和指标，确定与所认定的、与重大危险源有关的需要采取控制措施的风险有关的活动，对其控制措施进行策划，通过制订程序、检测方案并贯彻实施，确保体系运行和活动在规定的条件下进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a)对于因缺乏文件规定而可能导致偏离职业健康安全方针、目标和指标的运行情况，应编制程序文件或作业指导文件，以指导服务建设活动，并加以贯彻实施和不断地改进。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b)在程序文件或作业指导文件中，应规定职责、流程、时间和检查标准等运行的准则。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c)对所使用的产品和服务中，已识别的职业健康安全风险，制订控制文件，并将有关的控制文件和要求，通报供方和合同方。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通过制订程序、作业指导文件和相关方案，对工作场所、运作过程及其程序、设备设施和工作组织进行控制，包括考虑与人的能力相适应，以便从根本上消除和降低职业健康安全风险，并对相关方和工作场所的参观者应进行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8.1.4相关文件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《生产和服务提供过程控制程序》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《绩效监视和测量程序》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《运行控制程序》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8.2 产品和服务的要求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8.2.1 顾客沟通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综合部负责确定并实施与顾客沟通的过程及其记录，确定顾客及其对产品的要求。与顾客的沟通内容主要有：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1）产品和服务的信息；</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2）问询、合同或订单的处理，包括对其修改；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3）顾客反馈的信息，包括顾客抱怨；</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4）适用时对顾客财产的处理；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5）相关事宜，应急措施的特定要求。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8.2.2 与产品和服务有关的要求的确定 </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综合部负责识别并确定顾客的要求，具体内容体现在合同条款中</w:t>
      </w:r>
      <w:r>
        <w:rPr>
          <w:rFonts w:ascii="微软雅黑" w:hAnsi="微软雅黑" w:eastAsia="微软雅黑" w:cs="宋体"/>
          <w:sz w:val="24"/>
          <w:szCs w:val="24"/>
        </w:rPr>
        <w:t>,</w:t>
      </w:r>
      <w:r>
        <w:rPr>
          <w:rFonts w:hint="eastAsia" w:ascii="微软雅黑" w:hAnsi="微软雅黑" w:eastAsia="微软雅黑" w:cs="宋体"/>
          <w:sz w:val="24"/>
          <w:szCs w:val="24"/>
        </w:rPr>
        <w:t>包括：</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1</w:t>
      </w:r>
      <w:r>
        <w:rPr>
          <w:rFonts w:hint="eastAsia" w:ascii="微软雅黑" w:hAnsi="微软雅黑" w:eastAsia="微软雅黑" w:cs="宋体"/>
          <w:sz w:val="24"/>
          <w:szCs w:val="24"/>
        </w:rPr>
        <w:t>）顾客规定的要求，包括对交付及交付后活动的要求。</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）顾客虽然没有明示，但根据规定的用途或已知的预期用途所必需的要求；</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）适用于产品和服务的法律法规和规程、规范要求；</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4</w:t>
      </w:r>
      <w:r>
        <w:rPr>
          <w:rFonts w:hint="eastAsia" w:ascii="微软雅黑" w:hAnsi="微软雅黑" w:eastAsia="微软雅黑" w:cs="宋体"/>
          <w:sz w:val="24"/>
          <w:szCs w:val="24"/>
        </w:rPr>
        <w:t>）本公司确认的必要的附加要求。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8.2.3 与产品和服务有关的要求的评审</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合同在签订之前，综合部联合业务部们等有关人员对合同要求进行评审，并做出评审结论。以确保：</w:t>
      </w:r>
      <w:r>
        <w:rPr>
          <w:rFonts w:ascii="微软雅黑" w:hAnsi="微软雅黑" w:eastAsia="微软雅黑" w:cs="宋体"/>
          <w:sz w:val="24"/>
          <w:szCs w:val="24"/>
        </w:rPr>
        <w:t xml:space="preserve"> </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1</w:t>
      </w:r>
      <w:r>
        <w:rPr>
          <w:rFonts w:hint="eastAsia" w:ascii="微软雅黑" w:hAnsi="微软雅黑" w:eastAsia="微软雅黑" w:cs="宋体"/>
          <w:sz w:val="24"/>
          <w:szCs w:val="24"/>
        </w:rPr>
        <w:t>）产品和服务要求已得到规定并达成一致；</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）与以前表述不一致的合同或订单的要求已予以解决；</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）本公司有能力满足规定的要求。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综合部负责评审结果及跟踪措施的记录。</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在与顾客签订合同后，合同正本及合同评审表由综合部和业务部们共同负责保存。</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8.2.4产品和服务要求的更改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合同在完成之前，如果顾客对产品和服务要求发生变更，综合部需要采取适当措施以免造成浪费或损失如有修改，并依变更情况大小程度决定是否组织其他部门再次进评审。之后将结果向有关部门通报确保相关人员了解情况。</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具体见《与顾客沟通过程控制程序》。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8.3 产品和服务的设计和开发</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8.3.1 总则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公司实施软件开发和信息系统集成过程，对涉及到的设计和研发环节进行控制，保留设计开发记录文件，以确保后续的产品和服务能偶得到合格的提供</w:t>
      </w:r>
    </w:p>
    <w:p>
      <w:pPr>
        <w:autoSpaceDE w:val="0"/>
        <w:autoSpaceDN w:val="0"/>
        <w:adjustRightInd w:val="0"/>
        <w:spacing w:line="400" w:lineRule="exact"/>
        <w:ind w:firstLine="465"/>
        <w:rPr>
          <w:rFonts w:ascii="微软雅黑" w:hAnsi="微软雅黑" w:eastAsia="微软雅黑" w:cs="宋体"/>
          <w:bCs/>
          <w:sz w:val="24"/>
          <w:szCs w:val="24"/>
        </w:rPr>
      </w:pPr>
      <w:bookmarkStart w:id="0" w:name="_Toc272422429"/>
      <w:r>
        <w:rPr>
          <w:rFonts w:hint="eastAsia" w:ascii="微软雅黑" w:hAnsi="微软雅黑" w:eastAsia="微软雅黑" w:cs="宋体"/>
          <w:bCs/>
          <w:sz w:val="24"/>
          <w:szCs w:val="24"/>
        </w:rPr>
        <w:t>8.3.2</w:t>
      </w:r>
      <w:r>
        <w:rPr>
          <w:rFonts w:ascii="微软雅黑" w:hAnsi="微软雅黑" w:eastAsia="微软雅黑" w:cs="宋体"/>
          <w:bCs/>
          <w:sz w:val="24"/>
          <w:szCs w:val="24"/>
        </w:rPr>
        <w:t xml:space="preserve"> </w:t>
      </w:r>
      <w:r>
        <w:rPr>
          <w:rFonts w:hint="eastAsia" w:ascii="微软雅黑" w:hAnsi="微软雅黑" w:eastAsia="微软雅黑" w:cs="宋体"/>
          <w:bCs/>
          <w:sz w:val="24"/>
          <w:szCs w:val="24"/>
        </w:rPr>
        <w:t>设计和开发策划</w:t>
      </w:r>
      <w:bookmarkEnd w:id="0"/>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业务部门对设计和开发过程进行有效策划和控制，旨在为产品实现的其他活动和过程提供依据。在进行设计和开发时，应确定：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根据产品特点、复杂程度及过程要求，明确划分开发、设计过程的阶段；</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明确规定每个设计和开发阶段需开展的适当的评审、验证和确认活动，包括这些活动的时机、参与人员及方式等；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规定参与设计和开发的人员，在设计和开发各个阶段中的分工、职责和权限；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明确设计和开发中的不同任务组间的接口与沟通方式，确保沟通有效；</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设计与开发策划输出结果，如影响设计与开发开展的要素发生变化，应在适当时进行修改或更新。</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业务部门组织顾客对产品要求的研发，立项，业务部门负责人指定该产品的设计负责人，设计负责人根据《产品建议书》拟订《设计任务书》。《设计任务书》应包括以下内容：</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a)</w:t>
      </w:r>
      <w:r>
        <w:rPr>
          <w:rFonts w:ascii="微软雅黑" w:hAnsi="微软雅黑" w:eastAsia="微软雅黑" w:cs="宋体"/>
          <w:sz w:val="24"/>
          <w:szCs w:val="24"/>
        </w:rPr>
        <w:tab/>
      </w:r>
      <w:r>
        <w:rPr>
          <w:rFonts w:hint="eastAsia" w:ascii="微软雅黑" w:hAnsi="微软雅黑" w:eastAsia="微软雅黑" w:cs="宋体"/>
          <w:sz w:val="24"/>
          <w:szCs w:val="24"/>
        </w:rPr>
        <w:t>设计组负责人、设计组成员、具体分工、完成时间及具体进度安排；</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b)</w:t>
      </w:r>
      <w:r>
        <w:rPr>
          <w:rFonts w:ascii="微软雅黑" w:hAnsi="微软雅黑" w:eastAsia="微软雅黑" w:cs="宋体"/>
          <w:sz w:val="24"/>
          <w:szCs w:val="24"/>
        </w:rPr>
        <w:tab/>
      </w:r>
      <w:r>
        <w:rPr>
          <w:rFonts w:hint="eastAsia" w:ascii="微软雅黑" w:hAnsi="微软雅黑" w:eastAsia="微软雅黑" w:cs="宋体"/>
          <w:sz w:val="24"/>
          <w:szCs w:val="24"/>
        </w:rPr>
        <w:t>产品性能、结构形式、技术参数、产品安全性、研制成本、研制周期、以前类似设计提供的信息及有关法律、法规要求；</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c)</w:t>
      </w:r>
      <w:r>
        <w:rPr>
          <w:rFonts w:ascii="微软雅黑" w:hAnsi="微软雅黑" w:eastAsia="微软雅黑" w:cs="宋体"/>
          <w:sz w:val="24"/>
          <w:szCs w:val="24"/>
        </w:rPr>
        <w:tab/>
      </w:r>
      <w:r>
        <w:rPr>
          <w:rFonts w:hint="eastAsia" w:ascii="微软雅黑" w:hAnsi="微软雅黑" w:eastAsia="微软雅黑" w:cs="宋体"/>
          <w:sz w:val="24"/>
          <w:szCs w:val="24"/>
        </w:rPr>
        <w:t>明确方案设计、技术设计、工作图设计、产品设计定型等各阶段的划分及要求；</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d)</w:t>
      </w:r>
      <w:r>
        <w:rPr>
          <w:rFonts w:ascii="微软雅黑" w:hAnsi="微软雅黑" w:eastAsia="微软雅黑" w:cs="宋体"/>
          <w:sz w:val="24"/>
          <w:szCs w:val="24"/>
        </w:rPr>
        <w:tab/>
      </w:r>
      <w:r>
        <w:rPr>
          <w:rFonts w:hint="eastAsia" w:ascii="微软雅黑" w:hAnsi="微软雅黑" w:eastAsia="微软雅黑" w:cs="宋体"/>
          <w:sz w:val="24"/>
          <w:szCs w:val="24"/>
        </w:rPr>
        <w:t>明确各设计阶段的接口衔接和传递、评审要求。为采购、生产制造、检验等活动提供技术依据。</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ab/>
      </w:r>
      <w:r>
        <w:rPr>
          <w:rFonts w:hint="eastAsia" w:ascii="微软雅黑" w:hAnsi="微软雅黑" w:eastAsia="微软雅黑" w:cs="宋体"/>
          <w:sz w:val="24"/>
          <w:szCs w:val="24"/>
        </w:rPr>
        <w:t>产品研发过程中如需对进度进行修订，应及时与相关部门及人员协调，报设计负责人批准后进行。</w:t>
      </w:r>
    </w:p>
    <w:p>
      <w:pPr>
        <w:autoSpaceDE w:val="0"/>
        <w:autoSpaceDN w:val="0"/>
        <w:adjustRightInd w:val="0"/>
        <w:spacing w:line="400" w:lineRule="exact"/>
        <w:ind w:firstLine="465"/>
        <w:rPr>
          <w:rFonts w:ascii="微软雅黑" w:hAnsi="微软雅黑" w:eastAsia="微软雅黑" w:cs="宋体"/>
          <w:b/>
          <w:bCs/>
          <w:sz w:val="24"/>
          <w:szCs w:val="24"/>
        </w:rPr>
      </w:pPr>
      <w:bookmarkStart w:id="1" w:name="_Toc272422430"/>
      <w:r>
        <w:rPr>
          <w:rFonts w:hint="eastAsia" w:ascii="微软雅黑" w:hAnsi="微软雅黑" w:eastAsia="微软雅黑" w:cs="宋体"/>
          <w:bCs/>
          <w:sz w:val="24"/>
          <w:szCs w:val="24"/>
        </w:rPr>
        <w:t>8.3.3设计和开发输入</w:t>
      </w:r>
      <w:bookmarkEnd w:id="1"/>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业务部门确定与产品有关的输入，并保持记录，设计和开发输入应包括：</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a) </w:t>
      </w:r>
      <w:r>
        <w:rPr>
          <w:rFonts w:hint="eastAsia" w:ascii="微软雅黑" w:hAnsi="微软雅黑" w:eastAsia="微软雅黑" w:cs="宋体"/>
          <w:sz w:val="24"/>
          <w:szCs w:val="24"/>
        </w:rPr>
        <w:t>产品的功能和性能要求；</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b) </w:t>
      </w:r>
      <w:r>
        <w:rPr>
          <w:rFonts w:hint="eastAsia" w:ascii="微软雅黑" w:hAnsi="微软雅黑" w:eastAsia="微软雅黑" w:cs="宋体"/>
          <w:sz w:val="24"/>
          <w:szCs w:val="24"/>
        </w:rPr>
        <w:t>适用的法律法规要求；</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c) </w:t>
      </w:r>
      <w:r>
        <w:rPr>
          <w:rFonts w:hint="eastAsia" w:ascii="微软雅黑" w:hAnsi="微软雅黑" w:eastAsia="微软雅黑" w:cs="宋体"/>
          <w:sz w:val="24"/>
          <w:szCs w:val="24"/>
        </w:rPr>
        <w:t>适用时，提供以前的相类似的产品设计信息；</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d) </w:t>
      </w:r>
      <w:r>
        <w:rPr>
          <w:rFonts w:hint="eastAsia" w:ascii="微软雅黑" w:hAnsi="微软雅黑" w:eastAsia="微软雅黑" w:cs="宋体"/>
          <w:sz w:val="24"/>
          <w:szCs w:val="24"/>
        </w:rPr>
        <w:t>设计和开发所必需的其他要求；</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e) </w:t>
      </w:r>
      <w:r>
        <w:rPr>
          <w:rFonts w:hint="eastAsia" w:ascii="微软雅黑" w:hAnsi="微软雅黑" w:eastAsia="微软雅黑" w:cs="宋体"/>
          <w:sz w:val="24"/>
          <w:szCs w:val="24"/>
        </w:rPr>
        <w:t>相关产品企业标准的规定。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产品设计和产品开发的输入应形成文件，并列出《设计和开发输入文件清单》附有各类输入文件及相关的资料，由业务部门负责人组织设计组成员对输入文件的充分性与适宜性进行评审，输入文件应完整、清楚，并且不能自相矛盾。业务部门要保存确定输入和评审输入的记录。</w:t>
      </w:r>
    </w:p>
    <w:p>
      <w:pPr>
        <w:autoSpaceDE w:val="0"/>
        <w:autoSpaceDN w:val="0"/>
        <w:adjustRightInd w:val="0"/>
        <w:spacing w:line="400" w:lineRule="exact"/>
        <w:ind w:firstLine="465"/>
        <w:rPr>
          <w:rFonts w:ascii="微软雅黑" w:hAnsi="微软雅黑" w:eastAsia="微软雅黑" w:cs="宋体"/>
          <w:sz w:val="24"/>
          <w:szCs w:val="24"/>
        </w:rPr>
      </w:pPr>
      <w:bookmarkStart w:id="2" w:name="_Toc272422432"/>
      <w:r>
        <w:rPr>
          <w:rFonts w:hint="eastAsia" w:ascii="微软雅黑" w:hAnsi="微软雅黑" w:eastAsia="微软雅黑" w:cs="宋体"/>
          <w:bCs/>
          <w:sz w:val="24"/>
          <w:szCs w:val="24"/>
        </w:rPr>
        <w:t>8.3.4设计和开发</w:t>
      </w:r>
      <w:bookmarkEnd w:id="2"/>
      <w:r>
        <w:rPr>
          <w:rFonts w:hint="eastAsia" w:ascii="微软雅黑" w:hAnsi="微软雅黑" w:eastAsia="微软雅黑" w:cs="宋体"/>
          <w:bCs/>
          <w:sz w:val="24"/>
          <w:szCs w:val="24"/>
        </w:rPr>
        <w:t>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在适宜的阶段，应依据所设计与开发策划的安排（</w:t>
      </w:r>
      <w:r>
        <w:rPr>
          <w:rFonts w:ascii="微软雅黑" w:hAnsi="微软雅黑" w:eastAsia="微软雅黑" w:cs="宋体"/>
          <w:sz w:val="24"/>
          <w:szCs w:val="24"/>
        </w:rPr>
        <w:t>7.3.1</w:t>
      </w:r>
      <w:r>
        <w:rPr>
          <w:rFonts w:hint="eastAsia" w:ascii="微软雅黑" w:hAnsi="微软雅黑" w:eastAsia="微软雅黑" w:cs="宋体"/>
          <w:sz w:val="24"/>
          <w:szCs w:val="24"/>
        </w:rPr>
        <w:t>）对设计和开发进行系统的评审。</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产品设计评审由技术总监负责人组织进行；以便：</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a) </w:t>
      </w:r>
      <w:r>
        <w:rPr>
          <w:rFonts w:hint="eastAsia" w:ascii="微软雅黑" w:hAnsi="微软雅黑" w:eastAsia="微软雅黑" w:cs="宋体"/>
          <w:sz w:val="24"/>
          <w:szCs w:val="24"/>
        </w:rPr>
        <w:t>评价设计和开发的结果满足要求的能力；</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b) </w:t>
      </w:r>
      <w:r>
        <w:rPr>
          <w:rFonts w:hint="eastAsia" w:ascii="微软雅黑" w:hAnsi="微软雅黑" w:eastAsia="微软雅黑" w:cs="宋体"/>
          <w:sz w:val="24"/>
          <w:szCs w:val="24"/>
        </w:rPr>
        <w:t>识别可能存在的导致设计和开发的结果不能满足要求的任何问题，并提出必要的措施予以解决。</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评审人员包括设计人员</w:t>
      </w:r>
      <w:r>
        <w:rPr>
          <w:rFonts w:ascii="微软雅黑" w:hAnsi="微软雅黑" w:eastAsia="微软雅黑" w:cs="宋体"/>
          <w:sz w:val="24"/>
          <w:szCs w:val="24"/>
        </w:rPr>
        <w:t>/</w:t>
      </w:r>
      <w:r>
        <w:rPr>
          <w:rFonts w:hint="eastAsia" w:ascii="微软雅黑" w:hAnsi="微软雅黑" w:eastAsia="微软雅黑" w:cs="宋体"/>
          <w:sz w:val="24"/>
          <w:szCs w:val="24"/>
        </w:rPr>
        <w:t>研发人员、与所评审的阶段有关职能部门代表及其他相关的人员，必要时，也可包括有关的专家、顾客参与评审。产品设计负责人或产品开发负责人根据评审内容和结果做出评审结论，需保持《设计和开发评审记录》，经设计负责人审核、批准后，将评审意见及结论传递给相关的设计</w:t>
      </w:r>
      <w:r>
        <w:rPr>
          <w:rFonts w:ascii="微软雅黑" w:hAnsi="微软雅黑" w:eastAsia="微软雅黑" w:cs="宋体"/>
          <w:sz w:val="24"/>
          <w:szCs w:val="24"/>
        </w:rPr>
        <w:t>/</w:t>
      </w:r>
      <w:r>
        <w:rPr>
          <w:rFonts w:hint="eastAsia" w:ascii="微软雅黑" w:hAnsi="微软雅黑" w:eastAsia="微软雅黑" w:cs="宋体"/>
          <w:sz w:val="24"/>
          <w:szCs w:val="24"/>
        </w:rPr>
        <w:t>开发有关的人员；如确定采取相应的改进和纠正措施，产品设计开发负责人需负责跟踪措施的实施情况，并将采取的措施记录在《设计和开发评审记录》中或保持相关的记录。</w:t>
      </w:r>
    </w:p>
    <w:p>
      <w:pPr>
        <w:autoSpaceDE w:val="0"/>
        <w:autoSpaceDN w:val="0"/>
        <w:adjustRightInd w:val="0"/>
        <w:spacing w:line="400" w:lineRule="exact"/>
        <w:ind w:firstLine="465"/>
        <w:rPr>
          <w:rFonts w:ascii="微软雅黑" w:hAnsi="微软雅黑" w:eastAsia="微软雅黑" w:cs="宋体"/>
          <w:sz w:val="24"/>
          <w:szCs w:val="24"/>
        </w:rPr>
      </w:pPr>
      <w:bookmarkStart w:id="3" w:name="_Toc272422431"/>
      <w:r>
        <w:rPr>
          <w:rFonts w:hint="eastAsia" w:ascii="微软雅黑" w:hAnsi="微软雅黑" w:eastAsia="微软雅黑" w:cs="宋体"/>
          <w:bCs/>
          <w:sz w:val="24"/>
          <w:szCs w:val="24"/>
        </w:rPr>
        <w:t>8.3.5设计和开发输出</w:t>
      </w:r>
      <w:bookmarkEnd w:id="3"/>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设计与开发输出是设计与开发过程的结果，其应能对照设计和开发的输入进行验证，并在放行使用或实施前得到批准。设计和开发输出应：</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a) </w:t>
      </w:r>
      <w:r>
        <w:rPr>
          <w:rFonts w:hint="eastAsia" w:ascii="微软雅黑" w:hAnsi="微软雅黑" w:eastAsia="微软雅黑" w:cs="宋体"/>
          <w:sz w:val="24"/>
          <w:szCs w:val="24"/>
        </w:rPr>
        <w:t>满足所有设计和开发输入的要求，无论是阶段性输出，还是最终输出；</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b) </w:t>
      </w:r>
      <w:r>
        <w:rPr>
          <w:rFonts w:hint="eastAsia" w:ascii="微软雅黑" w:hAnsi="微软雅黑" w:eastAsia="微软雅黑" w:cs="宋体"/>
          <w:sz w:val="24"/>
          <w:szCs w:val="24"/>
        </w:rPr>
        <w:t>应给采购、生产和服务提供适当信息，这些信息应该为后续的产品实现过程提供指导和依据；如，图纸、技术要求、采购清单、说明书、验收标准等；</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c) </w:t>
      </w:r>
      <w:r>
        <w:rPr>
          <w:rFonts w:hint="eastAsia" w:ascii="微软雅黑" w:hAnsi="微软雅黑" w:eastAsia="微软雅黑" w:cs="宋体"/>
          <w:sz w:val="24"/>
          <w:szCs w:val="24"/>
        </w:rPr>
        <w:t>包含或引用产品接收准则；</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d) </w:t>
      </w:r>
      <w:r>
        <w:rPr>
          <w:rFonts w:hint="eastAsia" w:ascii="微软雅黑" w:hAnsi="微软雅黑" w:eastAsia="微软雅黑" w:cs="宋体"/>
          <w:sz w:val="24"/>
          <w:szCs w:val="24"/>
        </w:rPr>
        <w:t>规定对产品的安全和正常使用所必须的产品特性，如操作、维护、搬运、警告等，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必要时，输出对生产和服务提供的信息中包括产品防护的细节。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设计和开发验证是确保设计和开发的输出满足输入的要求，按照设计和开发的策划（</w:t>
      </w:r>
      <w:r>
        <w:rPr>
          <w:rFonts w:ascii="微软雅黑" w:hAnsi="微软雅黑" w:eastAsia="微软雅黑" w:cs="宋体"/>
          <w:sz w:val="24"/>
          <w:szCs w:val="24"/>
        </w:rPr>
        <w:t>7.3.1</w:t>
      </w:r>
      <w:r>
        <w:rPr>
          <w:rFonts w:hint="eastAsia" w:ascii="微软雅黑" w:hAnsi="微软雅黑" w:eastAsia="微软雅黑" w:cs="宋体"/>
          <w:sz w:val="24"/>
          <w:szCs w:val="24"/>
        </w:rPr>
        <w:t>）的安排进行的，公司一般情况下，是对最终的设计与开发的输出进行验证，可以通过文件评审等方式进行；要求验证的结果及由验证而采取的必要措施保持记录。</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确保产品满足规定的使用要求或已知的预期用途的要求。根据策划的安排对设计和开发进行确认，确认是在产品交付或生产和服务实施之前完成，确认的结果及由确认而采取的必要措施保持记录。设计确认的过程可以由业务部门经理参与实施。</w:t>
      </w:r>
      <w:r>
        <w:rPr>
          <w:rFonts w:ascii="微软雅黑" w:hAnsi="微软雅黑" w:eastAsia="微软雅黑" w:cs="宋体"/>
          <w:sz w:val="24"/>
          <w:szCs w:val="24"/>
        </w:rPr>
        <w:t xml:space="preserve"> </w:t>
      </w:r>
    </w:p>
    <w:p>
      <w:pPr>
        <w:autoSpaceDE w:val="0"/>
        <w:autoSpaceDN w:val="0"/>
        <w:adjustRightInd w:val="0"/>
        <w:spacing w:line="400" w:lineRule="exact"/>
        <w:ind w:firstLine="465"/>
        <w:rPr>
          <w:rFonts w:ascii="微软雅黑" w:hAnsi="微软雅黑" w:eastAsia="微软雅黑" w:cs="宋体"/>
          <w:sz w:val="24"/>
          <w:szCs w:val="24"/>
        </w:rPr>
      </w:pPr>
      <w:bookmarkStart w:id="4" w:name="_Toc272422435"/>
      <w:r>
        <w:rPr>
          <w:rFonts w:hint="eastAsia" w:ascii="微软雅黑" w:hAnsi="微软雅黑" w:eastAsia="微软雅黑" w:cs="宋体"/>
          <w:bCs/>
          <w:sz w:val="24"/>
          <w:szCs w:val="24"/>
        </w:rPr>
        <w:t>8.3.6设计和开发更改的控制</w:t>
      </w:r>
      <w:bookmarkEnd w:id="4"/>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a) </w:t>
      </w:r>
      <w:r>
        <w:rPr>
          <w:rFonts w:hint="eastAsia" w:ascii="微软雅黑" w:hAnsi="微软雅黑" w:eastAsia="微软雅黑" w:cs="宋体"/>
          <w:sz w:val="24"/>
          <w:szCs w:val="24"/>
        </w:rPr>
        <w:t>设计和开发的更改包括对已输出的设计产品（技术图纸等）的更改，也包括各阶段输出的设计产品（经批准的设计任务书和计划书等），应识别各种情况下需要进行的设计和开发更改；</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b) </w:t>
      </w:r>
      <w:r>
        <w:rPr>
          <w:rFonts w:hint="eastAsia" w:ascii="微软雅黑" w:hAnsi="微软雅黑" w:eastAsia="微软雅黑" w:cs="宋体"/>
          <w:sz w:val="24"/>
          <w:szCs w:val="24"/>
        </w:rPr>
        <w:t>根据更改的具体情况和更改后造成的影响程度，必要时，对设计和开发的更改进行评审、验证和确认。设计和开发更改的评审应包括评价更改对产品组成部分和已交付产品的影响。保存更改的评审结果及由评审而采取的必要措施记录；</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 xml:space="preserve">c) </w:t>
      </w:r>
      <w:r>
        <w:rPr>
          <w:rFonts w:hint="eastAsia" w:ascii="微软雅黑" w:hAnsi="微软雅黑" w:eastAsia="微软雅黑" w:cs="宋体"/>
          <w:sz w:val="24"/>
          <w:szCs w:val="24"/>
        </w:rPr>
        <w:t>设计和开发的更改必须经设计负责人批准后，才能实施更改。设计人员</w:t>
      </w:r>
      <w:r>
        <w:rPr>
          <w:rFonts w:ascii="微软雅黑" w:hAnsi="微软雅黑" w:eastAsia="微软雅黑" w:cs="宋体"/>
          <w:sz w:val="24"/>
          <w:szCs w:val="24"/>
        </w:rPr>
        <w:t>/</w:t>
      </w:r>
      <w:r>
        <w:rPr>
          <w:rFonts w:hint="eastAsia" w:ascii="微软雅黑" w:hAnsi="微软雅黑" w:eastAsia="微软雅黑" w:cs="宋体"/>
          <w:sz w:val="24"/>
          <w:szCs w:val="24"/>
        </w:rPr>
        <w:t>研发人员填写《设计和开发更改通知单》。</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以上设计和开发过程，具体执行《设计和开发控制程序》。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8.4 外部提供过程、产品和服务的控制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8.4.1 总则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产品及服务过程中需从外部采购原材料或需外部供方提供如物流运输等服务的过程，由综合部负责实施并控制。为确保外部提供的产品和服务满足规定的要求，综合部需对外部供方进行评价、选择及控制，并组织综合部依据综合部制定的商品验收标准对外部供方提供的产品和服务进行验证。</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8.4.2 外部供方的控制类型和程度</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1）综合部对外部供方的控制通过其提供的产品或服务对组织产品和服务符合要求可能造成的影响决定，</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）控制程度：</w:t>
      </w:r>
      <w:r>
        <w:rPr>
          <w:rFonts w:ascii="微软雅黑" w:hAnsi="微软雅黑" w:eastAsia="微软雅黑" w:cs="宋体"/>
          <w:sz w:val="24"/>
          <w:szCs w:val="24"/>
        </w:rPr>
        <w:t xml:space="preserve"> </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a）Ａ类供方的选择与控制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类产品直接决定了公司产品销售供应是否满足顾客的要求，综合部对提供A类产品的供应商首先应验证其生产资质、生产能力，收集相关信息评价其公司绩效，并采取一定的措施（如：样品试用、征询供方其他顾客的意见等）对其作出评价，经评价合格的供方列入合格供方名单。综合部每年度对A类供方进行一次评价，评价合格继续列入合格供方名单，若评价不合格，则取消其供方资格，重新选择新的供方。</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b) B</w:t>
      </w:r>
      <w:r>
        <w:rPr>
          <w:rFonts w:hint="eastAsia" w:ascii="微软雅黑" w:hAnsi="微软雅黑" w:eastAsia="微软雅黑" w:cs="宋体"/>
          <w:sz w:val="24"/>
          <w:szCs w:val="24"/>
        </w:rPr>
        <w:t>类供方选择与控制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B类产品为公司销售过程中的辅助材料，对产品最后符合要求没有重大的影响，综合部对B类供应商采取一般控制，当产品不满足使用要求后重新选择即可。</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c）C类供方选择与控制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由综合部负责，选择正规的物流公司帮助公司将产品安全、迅速的送至客户手中。综合部每年对物流公司营业资质及相关的物流运输人员能力进行验证。</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8.4.3外部供方的信息</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采购进行前，综合部确保所规定的要求是充分与适宜的，并与外部供方充分沟通以下几方面的信息：</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a）供应的产品和服务，以及实施的过程；</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b）产品、服务、程序、过程和设备的放行或批准要求；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c）人员能力的要求，包含必要的资格；</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d）外部供方与组织沟通的渠道、方式及负责人等；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e）组织对外部供方业绩的控制和监视；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f）组织或其顾客拟在供方现场实施的验证或确认活动；</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综合部编制并实施《采购管理控制程序》。</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经识别 公司无外包过程</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8.5生产和服务提供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8.5.1生产和服务提供的控制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公司策划软件开发及技术服务；计算机系统集成及相关管理活动实现过程流程参见附录三：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由工程部制定《生产和服务提供控制程序》策划并执行生产与服务提供的控制，工程部根据研发部通知单做好相关方案策划，然后有工程部人员进行集装箱进场，进行服务，在通知单中明示客户名称、要求、数量、时间等要求： </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a）工程部负责生产通知单是否准确。当方案更改时，应从服务现场停止操作并对其及时更改，以确保其适用性；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b）负责检验工序人员按照要求使用检测设备，按照标准作业SOP进行实施，详见《质量验收规范》。 </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c）公司有专门的仓储场所，主要的操作设备为小推车，公司服务过程使用到的设备编制设备保养计划、实施维护保养，以保证在服务过程中的设备满足服务要求。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e）配备具备能力的人员，包括所要求的资格；企业定期组织岗位技能培训，如对检验员的检验要求和计量设备的培训、制程检验规程培训等 </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f）若输出结果不能由后续的监视或测量加以验证，应对生产和服务提供过程实现策划结果的能力进行确认和定期再确认；具体如下：</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1）进行技艺评定,并在实施前得到批准;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2）对人员资格和设备的能力进行鉴定;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3）编写相应的作业规范;</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4）对过程参数进行监控;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5）对以上特殊过程当材料、人员、设备及工艺发生变化时应对已确认的过程及时进行再确认，经识别，</w:t>
      </w:r>
      <w:r>
        <w:rPr>
          <w:rFonts w:hint="eastAsia" w:ascii="微软雅黑" w:hAnsi="微软雅黑" w:eastAsia="微软雅黑" w:cs="宋体"/>
          <w:color w:val="FF0000"/>
          <w:sz w:val="24"/>
          <w:szCs w:val="24"/>
        </w:rPr>
        <w:t>公司需确认过程为隐蔽布线过程。</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g） 采取措施防止人为错误；企业进行现场区域和产品标识清晰、标识， </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h） 实施放行、交付和交付后活动，对原材料、半成品和成品的放行，应执行《不合格品控制程序》的有关规定。产品的交付由研发部按顾客指定要求地点送货，与顾客共同验收后交付完毕；产品交付后的活动由研发部负责业务的售后服务（如负责组织产品售后服务工作、负责与顾客联络，妥善处理顾客抱怨，负责保存相关服务记录、负责与顾客联络，妥善处理顾客抱怨，负责保存相关服务记录、负责对顾客满意程度进行测量，确定顾客的需求和潜在需求，执行《顾客满意程度测量程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8.5.2 标识和可追溯性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需要时，公司应采用适当的方法识别输出，以确保产品和服务合格。</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a)产品标识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产品标识分为物资标识和服务标识。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b)状态标识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分为合格、不合格、待检。</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c)为防止不合格的非预期使用，对工序质量控制点的检验试验状态，实行标识控制，按《绩效监视和测量管理程序》的规定进行，并保持检验试验状态标识的可追溯性。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d)当标识因软件开发及技术服务；计算机系统集成及相关管理活动过程中被分离或覆盖时，必要时进行标识移植，使标识在全过程中保持完整、清晰。</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e)当合同、标准规范和质量控制有追溯性要求的场所，记录并保持唯一性标识。</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f)及时填写软件开发及技术服务；计算机系统集成及相关管理活动日志、软件开发及技术服务；计算机系统集成及相关管理活动记录、隐蔽服务记录、各种检验试验记录，作为软件开发及技术服务；计算机系统集成及相关管理活动过程标识，编制软件开发及技术服务；计算机系统集成及相关管理活动进度计划并根据实际情况及时调整，保持软件开发及技术服务；计算机系统集成及相关管理活动过程的可追溯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8.5.3顾客或外部供方的财产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公司应爱护在组织控制下或组织使用的顾客或外部供方的财产。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对公司使用的或构成产品和服务一部分的顾客和外部供方财产，公司应予以识别、验证、保护和防护。</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若顾客或外部供方的财产发生丢失、损坏或发现不适用情况，公司应向顾客或外部供方报告，并保留所发生情况的形成文件的信息。</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顾客或外部供方的财产包括知识产权（顾客提供的服务设计图纸）和个人信息。</w:t>
      </w:r>
    </w:p>
    <w:p>
      <w:pPr>
        <w:autoSpaceDE w:val="0"/>
        <w:autoSpaceDN w:val="0"/>
        <w:adjustRightInd w:val="0"/>
        <w:spacing w:line="400" w:lineRule="exact"/>
        <w:ind w:firstLine="465"/>
        <w:rPr>
          <w:rFonts w:ascii="微软雅黑" w:hAnsi="微软雅黑" w:eastAsia="微软雅黑" w:cs="宋体"/>
          <w:sz w:val="24"/>
          <w:szCs w:val="24"/>
        </w:rPr>
      </w:pP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8.5.4防护</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公司应在生产和服务提供期间对输出进行必要的防护，以确保符合要求。软件开发及技术服务；计算机系统集成及相关管理活动的防护可包括标识、处置、污染控制、包装、储存、传输或运输以及保护。</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规定在服务（产品）内部处理和交付到预定地点期间，针对服务（产品）的符合性适当的防护：</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a)选择合适的搬运方法和设备；</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b)贮存场所和库房满足产品对贮存条件的要求；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c)物资按领料单发放，保存记录，具有追溯性；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d)按软件开发及技术服务；计算机系统集成及相关管理活动技术文件的规定进行防护；</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e)服务及其组件防护时，应保持标识完整、清晰；</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f)服务防护的管理执行与顾客签订的技术协议；</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g)按规定进行服务移交和移交期间的防护。</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8.5.5交付后的活动</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公司应满足与产品和服务相关的交付后活动的要求。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在确定所要求的交付后活动的覆盖范围和程度时，公司应考虑：</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a）法律法规要求；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b）与产品和服务相关的潜在不期望的后果；</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c）产品和服务的性质、用途和预期寿命；</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d）顾客要求；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e）顾客反馈。</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公司交付后活动可包括保证条款所规定的措施、合同义务（如维护服务等）、附加服务（如回收或最终处置等）。</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8.5.6更改控制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公司应对生产或服务提供的更改进行必要的评审和控制，以确保持续地符合要求。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公司应保留形成文件的信息，包括有关更改评审的结果、授权进行更改的人员以及根据评审所采取的必要措施。</w:t>
      </w:r>
    </w:p>
    <w:p>
      <w:pPr>
        <w:autoSpaceDE w:val="0"/>
        <w:autoSpaceDN w:val="0"/>
        <w:adjustRightInd w:val="0"/>
        <w:spacing w:line="400" w:lineRule="exact"/>
        <w:ind w:firstLine="465"/>
        <w:rPr>
          <w:rFonts w:ascii="微软雅黑" w:hAnsi="微软雅黑" w:eastAsia="微软雅黑" w:cs="宋体"/>
          <w:sz w:val="24"/>
          <w:szCs w:val="24"/>
        </w:rPr>
      </w:pP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8.6产品和服务的放行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工程部按照综合部编制的产品及原材检验规范要求，对产品进行监视和测量，以证实产品满足规定的要求。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1）采购产品验证或检验按《采购管理控制程序》和《产品的监视和测量控制程序》相关规定执行。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2）服务产品的检验：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a)过程检验：服务过程中，由服务人员对服务过程进行管控，合格方可接收并继续进行。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b)成品检验：工程部严格按产品检验要求对产品进行检验，检验合格方可放行，检验不合格时执行《不合格产品和服务控制程序》。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 质检员保持符合接收准则的证据。记录应指明有权放行产品的人员。除非得到授权人和顾客的批准，否则在所有的检验项目圆满完成之前，不得放行产品。本公司不允许例外放行产品。</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8.7不合格输出的控制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工程部负责对不合格品进行识别及控制，以防止非预期的使用或交付，工程部根据不合格的性质及其对产品和服务的影响采取适当的措施，包括返工返修、让步接收、报废处理等。对于返工返修后的产品工程部需重新检验，检验合格后方可放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2）对于不合格品的处理，工程部保留相关的文件信息，包括产品不合格的描述、所采取的措施、实施的结果验证等内容。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具体见《不合格产品和服务控制程序》。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 绩效评价</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9.1监视、测量、分析和评价</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9.1.1 总则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根据质量管理体系运行要求，最高管理者组织各职能部门策划并实施以下内容的监视、测量、分析和评价：</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1）通过顾客满意度调查、过程的监控、产品的检验等活动，证实产品的符合性；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2）对部门的质量目标进行监视、测量，通过统计分析了解公司质量目标的完成情况，评价质量管理体系的绩效；</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3）通过公司的内部审核和管理评审活动，分析得出公司质量体系的适宜性、充分性及有效性；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4）对不符合的纠正及改进措施的实施结果进行分析评价，以确定体系持续改进的有效性。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9.1.2顾客满意</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综合部应对顾客反馈以及顾客对组织及其产品、产品和服务的意见和感受等信息进行收集，收集的方法包括：</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1）向顾客公开反馈渠道；</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2）以电话、拜访等形式收集顾客信息，加强与顾客的联系；</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3）产品交付后，向顾客发放顾客满意度调查表进行调查。</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综合部对顾客反馈的意见进行分析、评价，根据分析情况采取相应措施，以增强顾客满意度。顾客满意度调查结果及其今后的措施形成文件信息并定期向管理者代表通报调查情况，作为管理评审输入的内容。</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9.1.3分析和评价</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1）数据收集与分析</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a）综合部每年管理评审前对顾客满意度和产品销售情况进行收集汇总、分析，并形成报告；</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b）综合部每年管理评审前对原材料采购和供方信息进行收集汇总、分析，并形成报告；</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c）综合部每年管理评审前对组织业务能力、服务设备使用情况进行收集汇总、分析，并形成报告；</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d）管理者代表每年管理评审前对质量管理体系运行情况进行总结，并形成报告；</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e）综合部每年管理评审前对人员培训率情况进行统计、分析，并形成报告；</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f）综合部每年管理评审前对产品的符合性信息进行收集汇总、分析，并形成报告；</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2）数据评价</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综合部在管理评审前收集各部门的分析报告，作为管理评审输入材料上报管理评审会讨论，以便于：</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a）确定质量管理体系的适宜性、充分性、有效性；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b）确保产品和服务持续满足顾客要求；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c）确保过程有效运行和控制；</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d）识别质量管理体系的改进机会。</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9.2 内部审核</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按策划的时间间隔开展内部审核，以验证质量管理体系是否符合组织对质量管理体系的要求和标准要求以及质量管理体系得到有效的实施和保持。总经理任命管理者代表为本公司的内审组长负责本公司的内部审核工作。</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内审组长每年年初制订本年度的年度内审计划，计划的内容包括：审核的时间、方法、内容、部门、要求及审核结果。审核内容着重考虑：质量目标、相关过程的重要性、关联风险以及以往审核的结果。</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年度内审计划，经总经理审批后实施。</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内部审核按以下步骤实施：</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1</w:t>
      </w:r>
      <w:r>
        <w:rPr>
          <w:rFonts w:hint="eastAsia" w:ascii="微软雅黑" w:hAnsi="微软雅黑" w:eastAsia="微软雅黑" w:cs="宋体"/>
          <w:sz w:val="24"/>
          <w:szCs w:val="24"/>
        </w:rPr>
        <w:t>）内审前，总经理任命内审组长及成员，内审组长组织内审工作。要求：审核人员与受审核部门无关，并经过专门的培训，取得相应的任职资格，以确保审核的独立性和公正性；</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）审核组长编制审核实施计划，明确审核目的、范围、依据、方法和日程安排，报管理者代表批准后，在审核前七个工作日前分发给受审核部门及审核组成员；</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）审核组成员按照分工事先编制审核检查表，经审核组长审定后实施；</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4</w:t>
      </w:r>
      <w:r>
        <w:rPr>
          <w:rFonts w:hint="eastAsia" w:ascii="微软雅黑" w:hAnsi="微软雅黑" w:eastAsia="微软雅黑" w:cs="宋体"/>
          <w:sz w:val="24"/>
          <w:szCs w:val="24"/>
        </w:rPr>
        <w:t>）内审组长主持内审首次会议，说明内审的目的、范围、依据、方法，对内审计划中的内容进行确认，各部门相关人员参加并签到。审核组做好会议记录；</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5</w:t>
      </w:r>
      <w:r>
        <w:rPr>
          <w:rFonts w:hint="eastAsia" w:ascii="微软雅黑" w:hAnsi="微软雅黑" w:eastAsia="微软雅黑" w:cs="宋体"/>
          <w:sz w:val="24"/>
          <w:szCs w:val="24"/>
        </w:rPr>
        <w:t>）审核组成员按照审核检查表进行现场审核，记录审核结果，开具不合格项报告；</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6</w:t>
      </w:r>
      <w:r>
        <w:rPr>
          <w:rFonts w:hint="eastAsia" w:ascii="微软雅黑" w:hAnsi="微软雅黑" w:eastAsia="微软雅黑" w:cs="宋体"/>
          <w:sz w:val="24"/>
          <w:szCs w:val="24"/>
        </w:rPr>
        <w:t>）审核组长主持内审末次会议，通报内审情况及不合格项报告，各部门相关人员参加并签到。审核组做好会议记录；</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7</w:t>
      </w:r>
      <w:r>
        <w:rPr>
          <w:rFonts w:hint="eastAsia" w:ascii="微软雅黑" w:hAnsi="微软雅黑" w:eastAsia="微软雅黑" w:cs="宋体"/>
          <w:sz w:val="24"/>
          <w:szCs w:val="24"/>
        </w:rPr>
        <w:t>）受审部门分析不合格原因，策划并实施纠正措施，以消除不合格原因和防止再发生。执行《不合格与纠正措施控制程序》；</w:t>
      </w:r>
      <w:r>
        <w:rPr>
          <w:rFonts w:ascii="微软雅黑" w:hAnsi="微软雅黑" w:eastAsia="微软雅黑" w:cs="宋体"/>
          <w:sz w:val="24"/>
          <w:szCs w:val="24"/>
        </w:rPr>
        <w:t xml:space="preserve"> </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8</w:t>
      </w:r>
      <w:r>
        <w:rPr>
          <w:rFonts w:hint="eastAsia" w:ascii="微软雅黑" w:hAnsi="微软雅黑" w:eastAsia="微软雅黑" w:cs="宋体"/>
          <w:sz w:val="24"/>
          <w:szCs w:val="24"/>
        </w:rPr>
        <w:t>）审核组长综合审核结果，编写审核报告，对质量管理体系进行评价，包括合格与不合格的情况与相关信息，分析不合格的分布情况，确定薄弱环节，提出对质量管理体系的改进措施需求等。将审核报告送管理者代表审核，总经理批准后，作为管理评审的输入；</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9</w:t>
      </w:r>
      <w:r>
        <w:rPr>
          <w:rFonts w:hint="eastAsia" w:ascii="微软雅黑" w:hAnsi="微软雅黑" w:eastAsia="微软雅黑" w:cs="宋体"/>
          <w:sz w:val="24"/>
          <w:szCs w:val="24"/>
        </w:rPr>
        <w:t>）内审组员负责内部审核纠正措施的跟踪、验证工作。所有内审记录均由内审组收集和归档。</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内部审核控制按《内部审核控制程序》相关规定执行。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9.3管理评审</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9.3.1 总则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总经理组织召开管理评审会议，评审质量管理体系确保其持续的适宜性、充分性和有效性。评审包括评价改进的机会和质量管理体系变更的需要，包括质量方针和质量目标变更的需求。当内、外部情况发生重大变化时，总经理有权决定临时增加管理评审。</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管理评审采取会议的方式进行，综合部负责制订管理评审计划</w:t>
      </w:r>
      <w:r>
        <w:rPr>
          <w:rFonts w:ascii="微软雅黑" w:hAnsi="微软雅黑" w:eastAsia="微软雅黑" w:cs="宋体"/>
          <w:sz w:val="24"/>
          <w:szCs w:val="24"/>
        </w:rPr>
        <w:t>,</w:t>
      </w:r>
      <w:r>
        <w:rPr>
          <w:rFonts w:hint="eastAsia" w:ascii="微软雅黑" w:hAnsi="微软雅黑" w:eastAsia="微软雅黑" w:cs="宋体"/>
          <w:sz w:val="24"/>
          <w:szCs w:val="24"/>
        </w:rPr>
        <w:t>总经理批准后</w:t>
      </w:r>
      <w:r>
        <w:rPr>
          <w:rFonts w:ascii="微软雅黑" w:hAnsi="微软雅黑" w:eastAsia="微软雅黑" w:cs="宋体"/>
          <w:sz w:val="24"/>
          <w:szCs w:val="24"/>
        </w:rPr>
        <w:t>,</w:t>
      </w:r>
      <w:r>
        <w:rPr>
          <w:rFonts w:hint="eastAsia" w:ascii="微软雅黑" w:hAnsi="微软雅黑" w:eastAsia="微软雅黑" w:cs="宋体"/>
          <w:sz w:val="24"/>
          <w:szCs w:val="24"/>
        </w:rPr>
        <w:t>提前一周发放相关部门。</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管理评审计划包括：</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1</w:t>
      </w:r>
      <w:r>
        <w:rPr>
          <w:rFonts w:hint="eastAsia" w:ascii="微软雅黑" w:hAnsi="微软雅黑" w:eastAsia="微软雅黑" w:cs="宋体"/>
          <w:sz w:val="24"/>
          <w:szCs w:val="24"/>
        </w:rPr>
        <w:t>）管理评审会议的时间、地点、参加部门及人员；</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）评审的目的、范围及内容；</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）各部门需提供的资料。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各部门负责人按照管理评审计划的要求，准备各自的评审资料，并于会议之后交综合部归档。</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总经理主持管理评审会议，各部门负责人分别就准备的相关资料在会议上进行汇报，并提出需改进和变动的事项供会议讨论。总经理做总结性发言，发布评审结果。综合部做好管理评审的签到、会议记录，评审的相关记录收集和归档。</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9.3.2</w:t>
      </w:r>
      <w:r>
        <w:rPr>
          <w:rFonts w:ascii="微软雅黑" w:hAnsi="微软雅黑" w:eastAsia="微软雅黑" w:cs="宋体"/>
          <w:sz w:val="24"/>
          <w:szCs w:val="24"/>
        </w:rPr>
        <w:t xml:space="preserve"> </w:t>
      </w:r>
      <w:r>
        <w:rPr>
          <w:rFonts w:hint="eastAsia" w:ascii="微软雅黑" w:hAnsi="微软雅黑" w:eastAsia="微软雅黑" w:cs="宋体"/>
          <w:sz w:val="24"/>
          <w:szCs w:val="24"/>
        </w:rPr>
        <w:t>管理评审输入</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各部门按要求准备评审输入文件，管理评审的输入应包括以下有关信息：</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1</w:t>
      </w:r>
      <w:r>
        <w:rPr>
          <w:rFonts w:hint="eastAsia" w:ascii="微软雅黑" w:hAnsi="微软雅黑" w:eastAsia="微软雅黑" w:cs="宋体"/>
          <w:sz w:val="24"/>
          <w:szCs w:val="24"/>
        </w:rPr>
        <w:t>）内部质量审核的结果；</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）顾客投诉、顾客意见和建议，及顾客满意度测量等顾客反馈信息；</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）过程的绩效和产品符合性信息；</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4</w:t>
      </w:r>
      <w:r>
        <w:rPr>
          <w:rFonts w:hint="eastAsia" w:ascii="微软雅黑" w:hAnsi="微软雅黑" w:eastAsia="微软雅黑" w:cs="宋体"/>
          <w:sz w:val="24"/>
          <w:szCs w:val="24"/>
        </w:rPr>
        <w:t>）不符合与纠正措施的实施状况；</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5</w:t>
      </w:r>
      <w:r>
        <w:rPr>
          <w:rFonts w:hint="eastAsia" w:ascii="微软雅黑" w:hAnsi="微软雅黑" w:eastAsia="微软雅黑" w:cs="宋体"/>
          <w:sz w:val="24"/>
          <w:szCs w:val="24"/>
        </w:rPr>
        <w:t>）以往管理评审的跟踪验证状况；</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6</w:t>
      </w:r>
      <w:r>
        <w:rPr>
          <w:rFonts w:hint="eastAsia" w:ascii="微软雅黑" w:hAnsi="微软雅黑" w:eastAsia="微软雅黑" w:cs="宋体"/>
          <w:sz w:val="24"/>
          <w:szCs w:val="24"/>
        </w:rPr>
        <w:t xml:space="preserve">）可能影响质量管理体系的已策划的变化，如相关法律法规和内部组织结构的变化等； </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7</w:t>
      </w:r>
      <w:r>
        <w:rPr>
          <w:rFonts w:hint="eastAsia" w:ascii="微软雅黑" w:hAnsi="微软雅黑" w:eastAsia="微软雅黑" w:cs="宋体"/>
          <w:sz w:val="24"/>
          <w:szCs w:val="24"/>
        </w:rPr>
        <w:t>）改进的建议。</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9.3.3 管理评审输出</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综合部根据管理评审会议的记录和评审结果，编制管理评审报告，经管理者代表审核，总经理批准后，发放相关部门。</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评审输出的内容包括：</w:t>
      </w:r>
    </w:p>
    <w:p>
      <w:pPr>
        <w:autoSpaceDE w:val="0"/>
        <w:autoSpaceDN w:val="0"/>
        <w:adjustRightInd w:val="0"/>
        <w:spacing w:line="400" w:lineRule="exact"/>
        <w:ind w:firstLine="465"/>
        <w:rPr>
          <w:rFonts w:ascii="微软雅黑" w:hAnsi="微软雅黑" w:eastAsia="微软雅黑" w:cs="宋体"/>
          <w:sz w:val="24"/>
          <w:szCs w:val="24"/>
        </w:rPr>
      </w:pPr>
      <w:r>
        <w:rPr>
          <w:rFonts w:ascii="微软雅黑" w:hAnsi="微软雅黑" w:eastAsia="微软雅黑" w:cs="宋体"/>
          <w:sz w:val="24"/>
          <w:szCs w:val="24"/>
        </w:rPr>
        <w:t>1</w:t>
      </w:r>
      <w:r>
        <w:rPr>
          <w:rFonts w:hint="eastAsia" w:ascii="微软雅黑" w:hAnsi="微软雅黑" w:eastAsia="微软雅黑" w:cs="宋体"/>
          <w:sz w:val="24"/>
          <w:szCs w:val="24"/>
        </w:rPr>
        <w:t>）对质量管理体系的充分性、适宜性和有效性的总体评价；</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2）质量管理体系有效性及其过程有效性的改进；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3）与顾客要求有关的产品要求的改进；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4）组织结构的调整需求和资源需求。</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管理评审报告发放后，对提出的改进项目执行《不合格与纠正措施控制程序》。综合部负责保存评审结果的记录和评审确定的改进活动的跟踪验证。</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管理评审活动的实施按《管理评审控制程序》相关规定执行。</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10持续改进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10.1总则</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 xml:space="preserve">    为使质量管理体系实现预期结果和提高顾客满意，公司识别并选择改进的机会，采取包括改进产品和服务，纠正、预防或减少非预期情况给组织带来的不利影响等措施，改进体系的绩效和有效性。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10.2不合格和纠正措施</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1）当有不合格情况，包括客户投诉所引起的不合格情况发生时，综合部联合相关部门采取措施，对不合格情况予以控制并纠正，处理由此产生的后果。</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2）综合部联合相关部门分析不合格产生的原因，确定是否存在或可能发生类似的不合格，评价是否需要采取必要的措施，消除不合格原因避免其再次发生或在其他场合发生。</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3）根据分析评价的结果，对于需要采取纠正措施消除不合格原因的活动由相关的责任部门负责实施。</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4）综合部负责跟踪验证措施的实施情况，分析纠正措施的有效性。</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5）根据不合格发生的严重性程度，综合部联合相关部门评价是否需要实施体系变更。</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6）综合部编制《不合格和纠正措施控制程序》，并保留相关的文件信息作为纠正措施分析、实施的证据。</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10.3持续改进</w:t>
      </w:r>
    </w:p>
    <w:p>
      <w:pPr>
        <w:autoSpaceDE w:val="0"/>
        <w:autoSpaceDN w:val="0"/>
        <w:adjustRightInd w:val="0"/>
        <w:spacing w:line="400" w:lineRule="exact"/>
        <w:ind w:firstLine="465"/>
        <w:rPr>
          <w:rFonts w:ascii="微软雅黑" w:hAnsi="微软雅黑" w:eastAsia="微软雅黑" w:cs="宋体"/>
          <w:sz w:val="24"/>
          <w:szCs w:val="24"/>
        </w:rPr>
      </w:pPr>
      <w:r>
        <w:rPr>
          <w:rFonts w:hint="eastAsia" w:ascii="微软雅黑" w:hAnsi="微软雅黑" w:eastAsia="微软雅黑" w:cs="宋体"/>
          <w:sz w:val="24"/>
          <w:szCs w:val="24"/>
        </w:rPr>
        <w:t>根据管理评审的分析、评价结果，以及管理评审的输出等，确定是否存在持续改进的需求或机会，在总经理的领导下，相关部门负责实施改进项目，综合部负责对其跟踪验证改进效果，以保证质量管理体系的适宜性、充分性和有效性。</w:t>
      </w:r>
    </w:p>
    <w:p>
      <w:pPr>
        <w:tabs>
          <w:tab w:val="left" w:pos="8497"/>
        </w:tabs>
        <w:autoSpaceDE w:val="0"/>
        <w:autoSpaceDN w:val="0"/>
        <w:adjustRightInd w:val="0"/>
        <w:spacing w:line="360" w:lineRule="auto"/>
        <w:ind w:right="-143"/>
        <w:jc w:val="left"/>
        <w:rPr>
          <w:rFonts w:ascii="Cambria" w:hAnsi="Cambria"/>
          <w:b/>
          <w:bCs/>
          <w:kern w:val="28"/>
          <w:sz w:val="32"/>
          <w:szCs w:val="32"/>
        </w:rPr>
      </w:pPr>
      <w:r>
        <w:rPr>
          <w:rFonts w:ascii="微软雅黑" w:hAnsi="微软雅黑" w:eastAsia="微软雅黑" w:cs="宋体"/>
          <w:sz w:val="24"/>
          <w:szCs w:val="24"/>
        </w:rPr>
        <w:br w:type="page"/>
      </w:r>
      <w:r>
        <w:rPr>
          <w:rFonts w:hint="eastAsia" w:hAnsi="宋体" w:cs="宋体"/>
          <w:b/>
          <w:szCs w:val="21"/>
          <w:lang w:val="zh-CN"/>
        </w:rPr>
        <w:t xml:space="preserve">附录一                   </w:t>
      </w:r>
      <w:r>
        <w:rPr>
          <w:rStyle w:val="14"/>
          <w:rFonts w:hint="eastAsia"/>
        </w:rPr>
        <w:t xml:space="preserve">    程序文件目录</w:t>
      </w:r>
    </w:p>
    <w:tbl>
      <w:tblPr>
        <w:tblStyle w:val="7"/>
        <w:tblpPr w:leftFromText="180" w:rightFromText="180" w:vertAnchor="text" w:tblpY="1"/>
        <w:tblOverlap w:val="never"/>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80"/>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utoSpaceDE w:val="0"/>
              <w:autoSpaceDN w:val="0"/>
              <w:adjustRightInd w:val="0"/>
              <w:spacing w:before="100" w:after="100" w:line="360" w:lineRule="auto"/>
              <w:jc w:val="center"/>
              <w:rPr>
                <w:rFonts w:hAnsi="宋体" w:cs="宋体"/>
                <w:color w:val="000000"/>
                <w:lang w:val="zh-CN"/>
              </w:rPr>
            </w:pPr>
            <w:r>
              <w:rPr>
                <w:rFonts w:hint="eastAsia" w:hAnsi="宋体" w:cs="宋体"/>
                <w:color w:val="000000"/>
                <w:lang w:val="zh-CN"/>
              </w:rPr>
              <w:t>序号</w:t>
            </w:r>
          </w:p>
        </w:tc>
        <w:tc>
          <w:tcPr>
            <w:tcW w:w="3780" w:type="dxa"/>
            <w:vAlign w:val="center"/>
          </w:tcPr>
          <w:p>
            <w:pPr>
              <w:autoSpaceDE w:val="0"/>
              <w:autoSpaceDN w:val="0"/>
              <w:adjustRightInd w:val="0"/>
              <w:spacing w:before="100" w:after="100" w:line="360" w:lineRule="auto"/>
              <w:jc w:val="center"/>
              <w:rPr>
                <w:rFonts w:hAnsi="宋体" w:cs="宋体"/>
                <w:color w:val="000000"/>
                <w:lang w:val="zh-CN"/>
              </w:rPr>
            </w:pPr>
            <w:r>
              <w:rPr>
                <w:rFonts w:hint="eastAsia" w:hAnsi="宋体" w:cs="宋体"/>
                <w:color w:val="000000"/>
                <w:lang w:val="zh-CN"/>
              </w:rPr>
              <w:t>文件名称</w:t>
            </w:r>
          </w:p>
        </w:tc>
        <w:tc>
          <w:tcPr>
            <w:tcW w:w="4278" w:type="dxa"/>
            <w:vAlign w:val="center"/>
          </w:tcPr>
          <w:p>
            <w:pPr>
              <w:autoSpaceDE w:val="0"/>
              <w:autoSpaceDN w:val="0"/>
              <w:adjustRightInd w:val="0"/>
              <w:spacing w:before="100" w:after="100" w:line="360" w:lineRule="auto"/>
              <w:jc w:val="center"/>
              <w:rPr>
                <w:rFonts w:hAnsi="宋体" w:cs="宋体"/>
                <w:color w:val="000000"/>
                <w:lang w:val="zh-CN"/>
              </w:rPr>
            </w:pPr>
            <w:r>
              <w:rPr>
                <w:rFonts w:hint="eastAsia" w:hAnsi="宋体" w:cs="宋体"/>
                <w:color w:val="000000"/>
                <w:lang w:val="zh-CN"/>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rPr>
            </w:pPr>
            <w:r>
              <w:rPr>
                <w:rFonts w:hint="eastAsia" w:cs="宋体"/>
              </w:rPr>
              <w:t>1</w:t>
            </w:r>
          </w:p>
        </w:tc>
        <w:tc>
          <w:tcPr>
            <w:tcW w:w="3780" w:type="dxa"/>
            <w:vAlign w:val="center"/>
          </w:tcPr>
          <w:p>
            <w:pPr>
              <w:autoSpaceDE w:val="0"/>
              <w:autoSpaceDN w:val="0"/>
              <w:adjustRightInd w:val="0"/>
              <w:spacing w:after="100" w:line="460" w:lineRule="exact"/>
              <w:jc w:val="center"/>
              <w:rPr>
                <w:rFonts w:cs="宋体"/>
              </w:rPr>
            </w:pPr>
            <w:r>
              <w:rPr>
                <w:rFonts w:hint="eastAsia" w:cs="宋体"/>
                <w:lang w:val="zh-CN"/>
              </w:rPr>
              <w:t>文件控制程序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2</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lang w:val="zh-CN"/>
              </w:rPr>
              <w:t>记录控制程序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JSHL-CX-7.5-02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3</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lang w:val="zh-CN"/>
              </w:rPr>
              <w:t>基础设施和过程环境控制程序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JSHL-CX-7.1.3-03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4</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lang w:val="zh-CN"/>
              </w:rPr>
              <w:t>人力资源控制程序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JSHL-CX-7.2-04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5</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lang w:val="zh-CN"/>
              </w:rPr>
              <w:t>与顾客沟通过程控制程序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JSHL-CX-8.2-05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6</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rPr>
              <w:t>设计和开发控制程序</w:t>
            </w:r>
          </w:p>
        </w:tc>
        <w:tc>
          <w:tcPr>
            <w:tcW w:w="4278" w:type="dxa"/>
            <w:vAlign w:val="center"/>
          </w:tcPr>
          <w:p>
            <w:pPr>
              <w:autoSpaceDE w:val="0"/>
              <w:autoSpaceDN w:val="0"/>
              <w:adjustRightInd w:val="0"/>
              <w:spacing w:after="100" w:line="460" w:lineRule="exact"/>
              <w:jc w:val="center"/>
              <w:rPr>
                <w:rFonts w:cs="宋体"/>
                <w:lang w:val="zh-CN"/>
              </w:rPr>
            </w:pPr>
            <w:r>
              <w:rPr>
                <w:rFonts w:hint="eastAsia" w:hAnsi="宋体" w:cs="宋体"/>
                <w:lang w:val="zh-CN"/>
              </w:rPr>
              <w:t>JSHL-CX-8.3-06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7</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lang w:val="zh-CN"/>
              </w:rPr>
              <w:t>采购管理控制程序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8</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rPr>
              <w:t>工程施工控制程序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9</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lang w:val="zh-CN"/>
              </w:rPr>
              <w:t>产品的监视和测量控制程序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JSHL-CX-8.6-09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10</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lang w:val="zh-CN"/>
              </w:rPr>
              <w:t>不合格输出控制程序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11</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lang w:val="zh-CN"/>
              </w:rPr>
              <w:t>内部审核控制程序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12</w:t>
            </w:r>
          </w:p>
        </w:tc>
        <w:tc>
          <w:tcPr>
            <w:tcW w:w="3780" w:type="dxa"/>
            <w:tcBorders>
              <w:bottom w:val="single" w:color="auto" w:sz="4" w:space="0"/>
            </w:tcBorders>
            <w:vAlign w:val="center"/>
          </w:tcPr>
          <w:p>
            <w:pPr>
              <w:autoSpaceDE w:val="0"/>
              <w:autoSpaceDN w:val="0"/>
              <w:adjustRightInd w:val="0"/>
              <w:spacing w:after="100" w:line="460" w:lineRule="exact"/>
              <w:jc w:val="center"/>
              <w:rPr>
                <w:rFonts w:cs="宋体"/>
                <w:lang w:val="zh-CN"/>
              </w:rPr>
            </w:pPr>
            <w:r>
              <w:rPr>
                <w:rFonts w:hint="eastAsia" w:cs="宋体"/>
                <w:lang w:val="zh-CN"/>
              </w:rPr>
              <w:t>管理评审控制程序</w:t>
            </w:r>
          </w:p>
        </w:tc>
        <w:tc>
          <w:tcPr>
            <w:tcW w:w="4278" w:type="dxa"/>
            <w:tcBorders>
              <w:bottom w:val="single" w:color="auto" w:sz="4" w:space="0"/>
            </w:tcBorders>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JSHL-CX-9.3-12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r>
              <w:rPr>
                <w:rFonts w:hint="eastAsia" w:cs="宋体"/>
                <w:lang w:val="zh-CN"/>
              </w:rPr>
              <w:t>13</w:t>
            </w:r>
          </w:p>
        </w:tc>
        <w:tc>
          <w:tcPr>
            <w:tcW w:w="3780" w:type="dxa"/>
            <w:vAlign w:val="center"/>
          </w:tcPr>
          <w:p>
            <w:pPr>
              <w:autoSpaceDE w:val="0"/>
              <w:autoSpaceDN w:val="0"/>
              <w:adjustRightInd w:val="0"/>
              <w:spacing w:after="100" w:line="460" w:lineRule="exact"/>
              <w:jc w:val="center"/>
              <w:rPr>
                <w:rFonts w:cs="宋体"/>
                <w:lang w:val="zh-CN"/>
              </w:rPr>
            </w:pPr>
            <w:r>
              <w:rPr>
                <w:rFonts w:hint="eastAsia" w:cs="宋体"/>
                <w:lang w:val="zh-CN"/>
              </w:rPr>
              <w:t>不符合与纠正措施控制程序</w:t>
            </w:r>
          </w:p>
        </w:tc>
        <w:tc>
          <w:tcPr>
            <w:tcW w:w="4278" w:type="dxa"/>
            <w:vAlign w:val="center"/>
          </w:tcPr>
          <w:p>
            <w:pPr>
              <w:autoSpaceDE w:val="0"/>
              <w:autoSpaceDN w:val="0"/>
              <w:adjustRightInd w:val="0"/>
              <w:spacing w:after="100" w:line="460" w:lineRule="exact"/>
              <w:jc w:val="center"/>
              <w:rPr>
                <w:rFonts w:hAnsi="宋体" w:cs="宋体"/>
                <w:lang w:val="zh-CN"/>
              </w:rPr>
            </w:pPr>
            <w:r>
              <w:rPr>
                <w:rFonts w:hint="eastAsia" w:hAnsi="宋体" w:cs="宋体"/>
                <w:lang w:val="zh-CN"/>
              </w:rPr>
              <w:t>JSHL-CX-10.2-13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autoSpaceDE w:val="0"/>
              <w:autoSpaceDN w:val="0"/>
              <w:adjustRightInd w:val="0"/>
              <w:spacing w:after="100" w:line="460" w:lineRule="exact"/>
              <w:jc w:val="center"/>
              <w:rPr>
                <w:rFonts w:cs="宋体"/>
                <w:lang w:val="zh-CN"/>
              </w:rPr>
            </w:pPr>
          </w:p>
        </w:tc>
        <w:tc>
          <w:tcPr>
            <w:tcW w:w="3780" w:type="dxa"/>
            <w:vAlign w:val="center"/>
          </w:tcPr>
          <w:p>
            <w:pPr>
              <w:autoSpaceDE w:val="0"/>
              <w:autoSpaceDN w:val="0"/>
              <w:adjustRightInd w:val="0"/>
              <w:spacing w:after="100" w:line="460" w:lineRule="exact"/>
              <w:jc w:val="center"/>
              <w:rPr>
                <w:rFonts w:cs="宋体"/>
                <w:lang w:val="zh-CN"/>
              </w:rPr>
            </w:pPr>
          </w:p>
        </w:tc>
        <w:tc>
          <w:tcPr>
            <w:tcW w:w="4278" w:type="dxa"/>
            <w:vAlign w:val="center"/>
          </w:tcPr>
          <w:p>
            <w:pPr>
              <w:autoSpaceDE w:val="0"/>
              <w:autoSpaceDN w:val="0"/>
              <w:adjustRightInd w:val="0"/>
              <w:spacing w:after="100" w:line="460" w:lineRule="exact"/>
              <w:jc w:val="center"/>
              <w:rPr>
                <w:rFonts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tcBorders>
              <w:bottom w:val="single" w:color="auto" w:sz="4" w:space="0"/>
            </w:tcBorders>
            <w:vAlign w:val="center"/>
          </w:tcPr>
          <w:p>
            <w:pPr>
              <w:autoSpaceDE w:val="0"/>
              <w:autoSpaceDN w:val="0"/>
              <w:adjustRightInd w:val="0"/>
              <w:spacing w:after="100" w:line="460" w:lineRule="exact"/>
              <w:jc w:val="center"/>
              <w:rPr>
                <w:rFonts w:cs="宋体"/>
                <w:lang w:val="zh-CN"/>
              </w:rPr>
            </w:pPr>
          </w:p>
        </w:tc>
        <w:tc>
          <w:tcPr>
            <w:tcW w:w="3780" w:type="dxa"/>
            <w:vAlign w:val="center"/>
          </w:tcPr>
          <w:p>
            <w:pPr>
              <w:autoSpaceDE w:val="0"/>
              <w:autoSpaceDN w:val="0"/>
              <w:adjustRightInd w:val="0"/>
              <w:spacing w:after="100" w:line="460" w:lineRule="exact"/>
              <w:jc w:val="center"/>
              <w:rPr>
                <w:rFonts w:cs="宋体"/>
                <w:lang w:val="zh-CN"/>
              </w:rPr>
            </w:pPr>
          </w:p>
        </w:tc>
        <w:tc>
          <w:tcPr>
            <w:tcW w:w="4278" w:type="dxa"/>
            <w:vAlign w:val="center"/>
          </w:tcPr>
          <w:p>
            <w:pPr>
              <w:autoSpaceDE w:val="0"/>
              <w:autoSpaceDN w:val="0"/>
              <w:adjustRightInd w:val="0"/>
              <w:spacing w:after="100" w:line="460" w:lineRule="exact"/>
              <w:jc w:val="center"/>
              <w:rPr>
                <w:rFonts w:cs="宋体"/>
                <w:lang w:val="zh-CN"/>
              </w:rPr>
            </w:pPr>
          </w:p>
        </w:tc>
      </w:tr>
    </w:tbl>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tabs>
          <w:tab w:val="left" w:pos="6390"/>
        </w:tabs>
        <w:spacing w:line="360" w:lineRule="auto"/>
        <w:rPr>
          <w:rFonts w:hAnsi="宋体"/>
          <w:b/>
          <w:bCs/>
          <w:sz w:val="32"/>
          <w:szCs w:val="32"/>
        </w:rPr>
      </w:pPr>
      <w:r>
        <w:rPr>
          <w:rFonts w:hint="eastAsia" w:hAnsi="宋体" w:cs="宋体"/>
          <w:b/>
          <w:szCs w:val="21"/>
          <w:lang w:val="zh-CN"/>
        </w:rPr>
        <w:t xml:space="preserve">附录二                            </w:t>
      </w:r>
      <w:r>
        <w:rPr>
          <w:rFonts w:hint="eastAsia" w:hAnsi="宋体"/>
          <w:b/>
          <w:bCs/>
          <w:sz w:val="32"/>
          <w:szCs w:val="32"/>
        </w:rPr>
        <w:t>记 录 清 单</w:t>
      </w:r>
    </w:p>
    <w:p>
      <w:pPr>
        <w:spacing w:line="360" w:lineRule="auto"/>
        <w:rPr>
          <w:rFonts w:hAnsi="宋体"/>
        </w:rPr>
      </w:pPr>
      <w:r>
        <w:rPr>
          <w:rFonts w:hint="eastAsia" w:hAnsi="宋体"/>
        </w:rPr>
        <w:t>编号： QR-7.5-08</w:t>
      </w:r>
    </w:p>
    <w:tbl>
      <w:tblPr>
        <w:tblStyle w:val="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1896"/>
        <w:gridCol w:w="162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vAlign w:val="center"/>
          </w:tcPr>
          <w:p>
            <w:pPr>
              <w:spacing w:line="276" w:lineRule="auto"/>
              <w:rPr>
                <w:rFonts w:hAnsi="Calibri"/>
              </w:rPr>
            </w:pPr>
            <w:r>
              <w:rPr>
                <w:rFonts w:hint="eastAsia" w:hAnsi="Calibri"/>
              </w:rPr>
              <w:t>序号</w:t>
            </w:r>
          </w:p>
        </w:tc>
        <w:tc>
          <w:tcPr>
            <w:tcW w:w="3420" w:type="dxa"/>
            <w:vAlign w:val="center"/>
          </w:tcPr>
          <w:p>
            <w:pPr>
              <w:spacing w:line="276" w:lineRule="auto"/>
              <w:rPr>
                <w:rFonts w:hAnsi="Calibri"/>
              </w:rPr>
            </w:pPr>
            <w:r>
              <w:rPr>
                <w:rFonts w:hint="eastAsia" w:hAnsi="Calibri"/>
              </w:rPr>
              <w:t>记录名称</w:t>
            </w:r>
          </w:p>
        </w:tc>
        <w:tc>
          <w:tcPr>
            <w:tcW w:w="1896" w:type="dxa"/>
            <w:vAlign w:val="center"/>
          </w:tcPr>
          <w:p>
            <w:pPr>
              <w:spacing w:line="276" w:lineRule="auto"/>
              <w:rPr>
                <w:rFonts w:hAnsi="宋体"/>
              </w:rPr>
            </w:pPr>
            <w:r>
              <w:rPr>
                <w:rFonts w:hint="eastAsia" w:hAnsi="宋体"/>
              </w:rPr>
              <w:t>编号</w:t>
            </w:r>
          </w:p>
        </w:tc>
        <w:tc>
          <w:tcPr>
            <w:tcW w:w="1620" w:type="dxa"/>
            <w:vAlign w:val="center"/>
          </w:tcPr>
          <w:p>
            <w:pPr>
              <w:spacing w:line="276" w:lineRule="auto"/>
              <w:rPr>
                <w:rFonts w:hAnsi="Calibri"/>
              </w:rPr>
            </w:pPr>
            <w:r>
              <w:rPr>
                <w:rFonts w:hint="eastAsia" w:hAnsi="Calibri"/>
              </w:rPr>
              <w:t>保管部门</w:t>
            </w:r>
          </w:p>
        </w:tc>
        <w:tc>
          <w:tcPr>
            <w:tcW w:w="1193" w:type="dxa"/>
            <w:vAlign w:val="center"/>
          </w:tcPr>
          <w:p>
            <w:pPr>
              <w:spacing w:line="276" w:lineRule="auto"/>
              <w:rPr>
                <w:rFonts w:hAnsi="Calibri"/>
              </w:rPr>
            </w:pPr>
            <w:r>
              <w:rPr>
                <w:rFonts w:hint="eastAsia" w:hAnsi="Calibri"/>
              </w:rPr>
              <w:t>保存期限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受控文件清单</w:t>
            </w:r>
          </w:p>
        </w:tc>
        <w:tc>
          <w:tcPr>
            <w:tcW w:w="1896" w:type="dxa"/>
            <w:vAlign w:val="center"/>
          </w:tcPr>
          <w:p>
            <w:pPr>
              <w:spacing w:line="276" w:lineRule="auto"/>
              <w:rPr>
                <w:rFonts w:hAnsi="宋体"/>
              </w:rPr>
            </w:pPr>
            <w:r>
              <w:rPr>
                <w:rFonts w:hint="eastAsia" w:hAnsi="宋体"/>
              </w:rPr>
              <w:t>QR-7.5-01</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外来文件清单</w:t>
            </w:r>
          </w:p>
        </w:tc>
        <w:tc>
          <w:tcPr>
            <w:tcW w:w="1896" w:type="dxa"/>
            <w:vAlign w:val="center"/>
          </w:tcPr>
          <w:p>
            <w:pPr>
              <w:spacing w:line="276" w:lineRule="auto"/>
              <w:rPr>
                <w:rFonts w:hAnsi="宋体"/>
              </w:rPr>
            </w:pPr>
            <w:r>
              <w:rPr>
                <w:rFonts w:hint="eastAsia" w:hAnsi="宋体"/>
              </w:rPr>
              <w:t>QR-7.5-02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外来技术文件登记表</w:t>
            </w:r>
          </w:p>
        </w:tc>
        <w:tc>
          <w:tcPr>
            <w:tcW w:w="1896" w:type="dxa"/>
            <w:vAlign w:val="center"/>
          </w:tcPr>
          <w:p>
            <w:pPr>
              <w:spacing w:line="276" w:lineRule="auto"/>
              <w:rPr>
                <w:rFonts w:hAnsi="宋体"/>
              </w:rPr>
            </w:pPr>
            <w:r>
              <w:rPr>
                <w:rFonts w:hint="eastAsia" w:hAnsi="宋体"/>
              </w:rPr>
              <w:t>QR-7.5-03-JS</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文件发放记录</w:t>
            </w:r>
          </w:p>
        </w:tc>
        <w:tc>
          <w:tcPr>
            <w:tcW w:w="1896" w:type="dxa"/>
            <w:vAlign w:val="center"/>
          </w:tcPr>
          <w:p>
            <w:pPr>
              <w:spacing w:line="276" w:lineRule="auto"/>
              <w:rPr>
                <w:rFonts w:hAnsi="宋体"/>
              </w:rPr>
            </w:pPr>
            <w:r>
              <w:rPr>
                <w:rFonts w:hint="eastAsia" w:hAnsi="宋体"/>
              </w:rPr>
              <w:t>QR-7.5-04</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文件回收记录</w:t>
            </w:r>
          </w:p>
        </w:tc>
        <w:tc>
          <w:tcPr>
            <w:tcW w:w="1896" w:type="dxa"/>
            <w:vAlign w:val="center"/>
          </w:tcPr>
          <w:p>
            <w:pPr>
              <w:spacing w:line="276" w:lineRule="auto"/>
              <w:rPr>
                <w:rFonts w:hAnsi="宋体"/>
              </w:rPr>
            </w:pPr>
            <w:r>
              <w:rPr>
                <w:rFonts w:hint="eastAsia" w:hAnsi="宋体"/>
              </w:rPr>
              <w:t>QR-7.5-05</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文件借阅复制记录</w:t>
            </w:r>
          </w:p>
        </w:tc>
        <w:tc>
          <w:tcPr>
            <w:tcW w:w="1896" w:type="dxa"/>
            <w:vAlign w:val="center"/>
          </w:tcPr>
          <w:p>
            <w:pPr>
              <w:spacing w:line="276" w:lineRule="auto"/>
              <w:rPr>
                <w:rFonts w:hAnsi="宋体"/>
              </w:rPr>
            </w:pPr>
            <w:r>
              <w:rPr>
                <w:rFonts w:hint="eastAsia" w:hAnsi="宋体"/>
              </w:rPr>
              <w:t>QR-7.5-06</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bottom w:val="single" w:color="auto" w:sz="4" w:space="0"/>
            </w:tcBorders>
            <w:vAlign w:val="center"/>
          </w:tcPr>
          <w:p>
            <w:pPr>
              <w:pStyle w:val="12"/>
              <w:numPr>
                <w:ilvl w:val="0"/>
                <w:numId w:val="1"/>
              </w:numPr>
              <w:spacing w:line="276" w:lineRule="auto"/>
              <w:ind w:firstLineChars="0"/>
              <w:rPr>
                <w:sz w:val="24"/>
                <w:szCs w:val="24"/>
              </w:rPr>
            </w:pPr>
          </w:p>
        </w:tc>
        <w:tc>
          <w:tcPr>
            <w:tcW w:w="3420" w:type="dxa"/>
            <w:tcBorders>
              <w:bottom w:val="single" w:color="auto" w:sz="4" w:space="0"/>
            </w:tcBorders>
            <w:vAlign w:val="center"/>
          </w:tcPr>
          <w:p>
            <w:pPr>
              <w:spacing w:line="276" w:lineRule="auto"/>
              <w:rPr>
                <w:rFonts w:hAnsi="Calibri"/>
              </w:rPr>
            </w:pPr>
            <w:r>
              <w:rPr>
                <w:rFonts w:hint="eastAsia" w:hAnsi="Calibri"/>
              </w:rPr>
              <w:t>文件更改通知单</w:t>
            </w:r>
          </w:p>
        </w:tc>
        <w:tc>
          <w:tcPr>
            <w:tcW w:w="1896" w:type="dxa"/>
            <w:tcBorders>
              <w:bottom w:val="single" w:color="auto" w:sz="4" w:space="0"/>
            </w:tcBorders>
            <w:vAlign w:val="center"/>
          </w:tcPr>
          <w:p>
            <w:pPr>
              <w:spacing w:line="276" w:lineRule="auto"/>
              <w:rPr>
                <w:rFonts w:hAnsi="宋体"/>
              </w:rPr>
            </w:pPr>
            <w:r>
              <w:rPr>
                <w:rFonts w:hint="eastAsia" w:hAnsi="宋体"/>
              </w:rPr>
              <w:t>QR-7.5-07</w:t>
            </w:r>
          </w:p>
        </w:tc>
        <w:tc>
          <w:tcPr>
            <w:tcW w:w="1620" w:type="dxa"/>
            <w:tcBorders>
              <w:bottom w:val="single" w:color="auto" w:sz="4" w:space="0"/>
            </w:tcBorders>
            <w:vAlign w:val="center"/>
          </w:tcPr>
          <w:p>
            <w:pPr>
              <w:spacing w:line="276" w:lineRule="auto"/>
              <w:rPr>
                <w:rFonts w:hAnsi="Calibri"/>
              </w:rPr>
            </w:pPr>
            <w:r>
              <w:rPr>
                <w:rFonts w:hint="eastAsia" w:hAnsi="Calibri"/>
              </w:rPr>
              <w:t>综合部</w:t>
            </w:r>
          </w:p>
        </w:tc>
        <w:tc>
          <w:tcPr>
            <w:tcW w:w="1193" w:type="dxa"/>
            <w:tcBorders>
              <w:bottom w:val="single" w:color="auto" w:sz="4" w:space="0"/>
            </w:tcBorders>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bottom w:val="single" w:color="auto" w:sz="4" w:space="0"/>
            </w:tcBorders>
            <w:vAlign w:val="center"/>
          </w:tcPr>
          <w:p>
            <w:pPr>
              <w:pStyle w:val="12"/>
              <w:numPr>
                <w:ilvl w:val="0"/>
                <w:numId w:val="1"/>
              </w:numPr>
              <w:spacing w:line="276" w:lineRule="auto"/>
              <w:ind w:firstLineChars="0"/>
              <w:rPr>
                <w:sz w:val="24"/>
                <w:szCs w:val="24"/>
              </w:rPr>
            </w:pPr>
          </w:p>
        </w:tc>
        <w:tc>
          <w:tcPr>
            <w:tcW w:w="3420" w:type="dxa"/>
            <w:tcBorders>
              <w:bottom w:val="single" w:color="auto" w:sz="4" w:space="0"/>
            </w:tcBorders>
            <w:vAlign w:val="center"/>
          </w:tcPr>
          <w:p>
            <w:pPr>
              <w:spacing w:line="276" w:lineRule="auto"/>
              <w:rPr>
                <w:rFonts w:hAnsi="Calibri"/>
              </w:rPr>
            </w:pPr>
            <w:r>
              <w:rPr>
                <w:rFonts w:hint="eastAsia" w:hAnsi="Calibri"/>
              </w:rPr>
              <w:t>文件销毁申请表</w:t>
            </w:r>
          </w:p>
        </w:tc>
        <w:tc>
          <w:tcPr>
            <w:tcW w:w="1896" w:type="dxa"/>
            <w:tcBorders>
              <w:bottom w:val="single" w:color="auto" w:sz="4" w:space="0"/>
            </w:tcBorders>
            <w:vAlign w:val="center"/>
          </w:tcPr>
          <w:p>
            <w:pPr>
              <w:spacing w:line="276" w:lineRule="auto"/>
              <w:rPr>
                <w:rFonts w:hAnsi="宋体"/>
              </w:rPr>
            </w:pPr>
            <w:r>
              <w:rPr>
                <w:rFonts w:hint="eastAsia" w:hAnsi="宋体"/>
              </w:rPr>
              <w:t>QR-7.5-08</w:t>
            </w:r>
          </w:p>
        </w:tc>
        <w:tc>
          <w:tcPr>
            <w:tcW w:w="1620" w:type="dxa"/>
            <w:tcBorders>
              <w:bottom w:val="single" w:color="auto" w:sz="4" w:space="0"/>
            </w:tcBorders>
            <w:vAlign w:val="center"/>
          </w:tcPr>
          <w:p>
            <w:pPr>
              <w:spacing w:line="276" w:lineRule="auto"/>
              <w:rPr>
                <w:rFonts w:hAnsi="Calibri"/>
              </w:rPr>
            </w:pPr>
            <w:r>
              <w:rPr>
                <w:rFonts w:hint="eastAsia" w:hAnsi="Calibri"/>
              </w:rPr>
              <w:t>综合部</w:t>
            </w:r>
          </w:p>
        </w:tc>
        <w:tc>
          <w:tcPr>
            <w:tcW w:w="1193" w:type="dxa"/>
            <w:tcBorders>
              <w:bottom w:val="single" w:color="auto" w:sz="4" w:space="0"/>
            </w:tcBorders>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bottom w:val="single" w:color="auto" w:sz="4" w:space="0"/>
            </w:tcBorders>
            <w:vAlign w:val="center"/>
          </w:tcPr>
          <w:p>
            <w:pPr>
              <w:pStyle w:val="12"/>
              <w:numPr>
                <w:ilvl w:val="0"/>
                <w:numId w:val="1"/>
              </w:numPr>
              <w:spacing w:line="276" w:lineRule="auto"/>
              <w:ind w:firstLineChars="0"/>
              <w:rPr>
                <w:sz w:val="24"/>
                <w:szCs w:val="24"/>
              </w:rPr>
            </w:pPr>
          </w:p>
        </w:tc>
        <w:tc>
          <w:tcPr>
            <w:tcW w:w="3420" w:type="dxa"/>
            <w:tcBorders>
              <w:top w:val="single" w:color="auto" w:sz="4" w:space="0"/>
              <w:bottom w:val="single" w:color="auto" w:sz="4" w:space="0"/>
            </w:tcBorders>
            <w:vAlign w:val="center"/>
          </w:tcPr>
          <w:p>
            <w:pPr>
              <w:spacing w:line="276" w:lineRule="auto"/>
              <w:rPr>
                <w:rFonts w:hAnsi="Calibri"/>
              </w:rPr>
            </w:pPr>
            <w:r>
              <w:rPr>
                <w:rFonts w:hint="eastAsia" w:hAnsi="Calibri"/>
              </w:rPr>
              <w:t>记录清单</w:t>
            </w:r>
          </w:p>
        </w:tc>
        <w:tc>
          <w:tcPr>
            <w:tcW w:w="1896" w:type="dxa"/>
            <w:tcBorders>
              <w:top w:val="single" w:color="auto" w:sz="4" w:space="0"/>
              <w:bottom w:val="single" w:color="auto" w:sz="4" w:space="0"/>
            </w:tcBorders>
            <w:vAlign w:val="center"/>
          </w:tcPr>
          <w:p>
            <w:pPr>
              <w:spacing w:line="276" w:lineRule="auto"/>
              <w:rPr>
                <w:rFonts w:hAnsi="宋体"/>
              </w:rPr>
            </w:pPr>
            <w:r>
              <w:rPr>
                <w:rFonts w:hint="eastAsia" w:hAnsi="宋体"/>
              </w:rPr>
              <w:t>QR-7.5-09</w:t>
            </w:r>
          </w:p>
        </w:tc>
        <w:tc>
          <w:tcPr>
            <w:tcW w:w="1620" w:type="dxa"/>
            <w:tcBorders>
              <w:top w:val="single" w:color="auto" w:sz="4" w:space="0"/>
              <w:bottom w:val="single" w:color="auto" w:sz="4" w:space="0"/>
            </w:tcBorders>
            <w:vAlign w:val="center"/>
          </w:tcPr>
          <w:p>
            <w:pPr>
              <w:spacing w:line="276" w:lineRule="auto"/>
              <w:rPr>
                <w:rFonts w:hAnsi="Calibri"/>
              </w:rPr>
            </w:pPr>
            <w:r>
              <w:rPr>
                <w:rFonts w:hint="eastAsia" w:hAnsi="Calibri"/>
              </w:rPr>
              <w:t>综合部</w:t>
            </w:r>
          </w:p>
        </w:tc>
        <w:tc>
          <w:tcPr>
            <w:tcW w:w="1193" w:type="dxa"/>
            <w:tcBorders>
              <w:top w:val="single" w:color="auto" w:sz="4" w:space="0"/>
              <w:bottom w:val="single" w:color="auto" w:sz="4" w:space="0"/>
            </w:tcBorders>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设备台账</w:t>
            </w:r>
          </w:p>
        </w:tc>
        <w:tc>
          <w:tcPr>
            <w:tcW w:w="1896" w:type="dxa"/>
            <w:vAlign w:val="center"/>
          </w:tcPr>
          <w:p>
            <w:pPr>
              <w:spacing w:line="276" w:lineRule="auto"/>
              <w:rPr>
                <w:rFonts w:hAnsi="宋体"/>
              </w:rPr>
            </w:pPr>
            <w:r>
              <w:rPr>
                <w:rFonts w:hint="eastAsia" w:hAnsi="宋体"/>
              </w:rPr>
              <w:t>QR-7.1.3-01</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设备保养计划</w:t>
            </w:r>
          </w:p>
        </w:tc>
        <w:tc>
          <w:tcPr>
            <w:tcW w:w="1896" w:type="dxa"/>
            <w:vAlign w:val="center"/>
          </w:tcPr>
          <w:p>
            <w:pPr>
              <w:spacing w:line="276" w:lineRule="auto"/>
              <w:rPr>
                <w:rFonts w:hAnsi="宋体"/>
              </w:rPr>
            </w:pPr>
            <w:r>
              <w:rPr>
                <w:rFonts w:hint="eastAsia" w:hAnsi="宋体"/>
              </w:rPr>
              <w:t>QR-7.1.3-02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设备日常保养记录表</w:t>
            </w:r>
          </w:p>
        </w:tc>
        <w:tc>
          <w:tcPr>
            <w:tcW w:w="1896" w:type="dxa"/>
            <w:vAlign w:val="center"/>
          </w:tcPr>
          <w:p>
            <w:pPr>
              <w:spacing w:line="276" w:lineRule="auto"/>
              <w:rPr>
                <w:rFonts w:hAnsi="宋体"/>
              </w:rPr>
            </w:pPr>
            <w:r>
              <w:rPr>
                <w:rFonts w:hint="eastAsia" w:hAnsi="宋体"/>
              </w:rPr>
              <w:t>QR-7.1.3-03-01</w:t>
            </w:r>
          </w:p>
        </w:tc>
        <w:tc>
          <w:tcPr>
            <w:tcW w:w="1620" w:type="dxa"/>
            <w:vAlign w:val="center"/>
          </w:tcPr>
          <w:p>
            <w:pPr>
              <w:spacing w:line="276" w:lineRule="auto"/>
              <w:rPr>
                <w:rFonts w:hAnsi="Calibri"/>
              </w:rPr>
            </w:pPr>
            <w:r>
              <w:rPr>
                <w:rFonts w:hint="eastAsia" w:hAnsi="Calibri"/>
              </w:rPr>
              <w:t>工程部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设备月度保养记录表</w:t>
            </w:r>
          </w:p>
        </w:tc>
        <w:tc>
          <w:tcPr>
            <w:tcW w:w="1896" w:type="dxa"/>
            <w:vAlign w:val="center"/>
          </w:tcPr>
          <w:p>
            <w:pPr>
              <w:spacing w:line="276" w:lineRule="auto"/>
              <w:rPr>
                <w:rFonts w:hAnsi="宋体"/>
              </w:rPr>
            </w:pPr>
            <w:r>
              <w:rPr>
                <w:rFonts w:hint="eastAsia" w:hAnsi="宋体"/>
              </w:rPr>
              <w:t>QR-7.1.3-03-02</w:t>
            </w:r>
          </w:p>
        </w:tc>
        <w:tc>
          <w:tcPr>
            <w:tcW w:w="1620" w:type="dxa"/>
            <w:vAlign w:val="center"/>
          </w:tcPr>
          <w:p>
            <w:pPr>
              <w:spacing w:line="276" w:lineRule="auto"/>
              <w:rPr>
                <w:rFonts w:hAnsi="Calibri"/>
              </w:rPr>
            </w:pPr>
            <w:r>
              <w:rPr>
                <w:rFonts w:hint="eastAsia" w:hAnsi="Calibri"/>
              </w:rPr>
              <w:t>工程部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办公设备台账</w:t>
            </w:r>
          </w:p>
        </w:tc>
        <w:tc>
          <w:tcPr>
            <w:tcW w:w="1896" w:type="dxa"/>
            <w:vAlign w:val="center"/>
          </w:tcPr>
          <w:p>
            <w:pPr>
              <w:spacing w:line="276" w:lineRule="auto"/>
              <w:rPr>
                <w:rFonts w:hAnsi="宋体"/>
              </w:rPr>
            </w:pPr>
            <w:r>
              <w:rPr>
                <w:rFonts w:hint="eastAsia" w:hAnsi="宋体"/>
              </w:rPr>
              <w:t>QR-7.1.3-04</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设备维修保养记录</w:t>
            </w:r>
          </w:p>
        </w:tc>
        <w:tc>
          <w:tcPr>
            <w:tcW w:w="1896" w:type="dxa"/>
            <w:vAlign w:val="center"/>
          </w:tcPr>
          <w:p>
            <w:pPr>
              <w:spacing w:line="276" w:lineRule="auto"/>
              <w:rPr>
                <w:rFonts w:hAnsi="宋体"/>
              </w:rPr>
            </w:pPr>
            <w:r>
              <w:rPr>
                <w:rFonts w:hint="eastAsia" w:hAnsi="宋体"/>
              </w:rPr>
              <w:t>QR-7.1.3-05</w:t>
            </w:r>
          </w:p>
        </w:tc>
        <w:tc>
          <w:tcPr>
            <w:tcW w:w="1620" w:type="dxa"/>
            <w:vAlign w:val="center"/>
          </w:tcPr>
          <w:p>
            <w:pPr>
              <w:spacing w:line="276" w:lineRule="auto"/>
              <w:rPr>
                <w:rFonts w:hAnsi="Calibri"/>
              </w:rPr>
            </w:pPr>
            <w:r>
              <w:rPr>
                <w:rFonts w:hint="eastAsia" w:hAnsi="Calibri"/>
              </w:rPr>
              <w:t>工程部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监视和测量设备台账</w:t>
            </w:r>
          </w:p>
        </w:tc>
        <w:tc>
          <w:tcPr>
            <w:tcW w:w="1896" w:type="dxa"/>
            <w:vAlign w:val="center"/>
          </w:tcPr>
          <w:p>
            <w:pPr>
              <w:spacing w:line="276" w:lineRule="auto"/>
              <w:rPr>
                <w:rFonts w:hAnsi="宋体"/>
              </w:rPr>
            </w:pPr>
            <w:r>
              <w:rPr>
                <w:rFonts w:hint="eastAsia" w:hAnsi="宋体"/>
              </w:rPr>
              <w:t>QR-7.1.5-01</w:t>
            </w:r>
          </w:p>
        </w:tc>
        <w:tc>
          <w:tcPr>
            <w:tcW w:w="1620" w:type="dxa"/>
            <w:vAlign w:val="center"/>
          </w:tcPr>
          <w:p>
            <w:pPr>
              <w:spacing w:line="276" w:lineRule="auto"/>
              <w:rPr>
                <w:rFonts w:hAnsi="Calibri"/>
              </w:rPr>
            </w:pPr>
            <w:r>
              <w:rPr>
                <w:rFonts w:hint="eastAsia" w:hAnsi="Calibri"/>
              </w:rPr>
              <w:t>工程部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监视和测量设备周期检定计划</w:t>
            </w:r>
          </w:p>
        </w:tc>
        <w:tc>
          <w:tcPr>
            <w:tcW w:w="1896" w:type="dxa"/>
            <w:vAlign w:val="center"/>
          </w:tcPr>
          <w:p>
            <w:pPr>
              <w:spacing w:line="276" w:lineRule="auto"/>
              <w:rPr>
                <w:rFonts w:hAnsi="宋体"/>
              </w:rPr>
            </w:pPr>
            <w:r>
              <w:rPr>
                <w:rFonts w:hint="eastAsia" w:hAnsi="宋体"/>
              </w:rPr>
              <w:t>QR-7.1.5-02</w:t>
            </w:r>
          </w:p>
        </w:tc>
        <w:tc>
          <w:tcPr>
            <w:tcW w:w="1620" w:type="dxa"/>
            <w:vAlign w:val="center"/>
          </w:tcPr>
          <w:p>
            <w:pPr>
              <w:spacing w:line="276" w:lineRule="auto"/>
              <w:rPr>
                <w:rFonts w:hAnsi="Calibri"/>
              </w:rPr>
            </w:pPr>
            <w:r>
              <w:rPr>
                <w:rFonts w:hint="eastAsia" w:hAnsi="Calibri"/>
              </w:rPr>
              <w:t>工程部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年度培训计划</w:t>
            </w:r>
          </w:p>
        </w:tc>
        <w:tc>
          <w:tcPr>
            <w:tcW w:w="1896" w:type="dxa"/>
            <w:vAlign w:val="center"/>
          </w:tcPr>
          <w:p>
            <w:pPr>
              <w:spacing w:line="276" w:lineRule="auto"/>
              <w:rPr>
                <w:rFonts w:hAnsi="宋体"/>
              </w:rPr>
            </w:pPr>
            <w:r>
              <w:rPr>
                <w:rFonts w:hint="eastAsia" w:hAnsi="宋体"/>
              </w:rPr>
              <w:t>QR-7.2-01</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培训实施记录</w:t>
            </w:r>
          </w:p>
        </w:tc>
        <w:tc>
          <w:tcPr>
            <w:tcW w:w="1896" w:type="dxa"/>
            <w:vAlign w:val="center"/>
          </w:tcPr>
          <w:p>
            <w:pPr>
              <w:spacing w:line="276" w:lineRule="auto"/>
              <w:rPr>
                <w:rFonts w:hAnsi="宋体"/>
              </w:rPr>
            </w:pPr>
            <w:r>
              <w:rPr>
                <w:rFonts w:hint="eastAsia" w:hAnsi="宋体"/>
              </w:rPr>
              <w:t>QR-7.2-02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绩效考核表</w:t>
            </w:r>
          </w:p>
        </w:tc>
        <w:tc>
          <w:tcPr>
            <w:tcW w:w="1896" w:type="dxa"/>
            <w:vAlign w:val="center"/>
          </w:tcPr>
          <w:p>
            <w:pPr>
              <w:spacing w:line="276" w:lineRule="auto"/>
              <w:rPr>
                <w:rFonts w:hAnsi="宋体"/>
              </w:rPr>
            </w:pPr>
            <w:r>
              <w:rPr>
                <w:rFonts w:hint="eastAsia" w:hAnsi="宋体"/>
              </w:rPr>
              <w:t>QR-7.2-03</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合同评审表</w:t>
            </w:r>
          </w:p>
        </w:tc>
        <w:tc>
          <w:tcPr>
            <w:tcW w:w="1896" w:type="dxa"/>
            <w:vAlign w:val="center"/>
          </w:tcPr>
          <w:p>
            <w:pPr>
              <w:spacing w:line="276" w:lineRule="auto"/>
              <w:rPr>
                <w:rFonts w:hAnsi="宋体"/>
              </w:rPr>
            </w:pPr>
            <w:r>
              <w:rPr>
                <w:rFonts w:hint="eastAsia" w:hAnsi="宋体"/>
              </w:rPr>
              <w:t>QR-8.2-01</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合同登记表</w:t>
            </w:r>
          </w:p>
        </w:tc>
        <w:tc>
          <w:tcPr>
            <w:tcW w:w="1896" w:type="dxa"/>
            <w:vAlign w:val="center"/>
          </w:tcPr>
          <w:p>
            <w:pPr>
              <w:spacing w:line="276" w:lineRule="auto"/>
              <w:rPr>
                <w:rFonts w:hAnsi="宋体"/>
              </w:rPr>
            </w:pPr>
            <w:r>
              <w:rPr>
                <w:rFonts w:hint="eastAsia" w:hAnsi="宋体"/>
              </w:rPr>
              <w:t>QR-8.2-02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合同变更通知单</w:t>
            </w:r>
          </w:p>
        </w:tc>
        <w:tc>
          <w:tcPr>
            <w:tcW w:w="1896" w:type="dxa"/>
            <w:vAlign w:val="center"/>
          </w:tcPr>
          <w:p>
            <w:pPr>
              <w:spacing w:line="276" w:lineRule="auto"/>
              <w:rPr>
                <w:rFonts w:hAnsi="宋体"/>
              </w:rPr>
            </w:pPr>
            <w:r>
              <w:rPr>
                <w:rFonts w:hint="eastAsia" w:hAnsi="宋体"/>
              </w:rPr>
              <w:t>QR-8.2-03</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顾客满意度调查表</w:t>
            </w:r>
          </w:p>
        </w:tc>
        <w:tc>
          <w:tcPr>
            <w:tcW w:w="1896" w:type="dxa"/>
            <w:vAlign w:val="center"/>
          </w:tcPr>
          <w:p>
            <w:pPr>
              <w:spacing w:line="276" w:lineRule="auto"/>
              <w:rPr>
                <w:rFonts w:hAnsi="宋体"/>
              </w:rPr>
            </w:pPr>
            <w:r>
              <w:rPr>
                <w:rFonts w:hint="eastAsia" w:hAnsi="宋体"/>
              </w:rPr>
              <w:t>QR-9.1.2-04</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生产任务派交单</w:t>
            </w:r>
          </w:p>
        </w:tc>
        <w:tc>
          <w:tcPr>
            <w:tcW w:w="1896" w:type="dxa"/>
            <w:vAlign w:val="center"/>
          </w:tcPr>
          <w:p>
            <w:pPr>
              <w:spacing w:line="276" w:lineRule="auto"/>
              <w:rPr>
                <w:rFonts w:hAnsi="宋体"/>
              </w:rPr>
            </w:pPr>
            <w:r>
              <w:rPr>
                <w:rFonts w:hint="eastAsia" w:hAnsi="宋体"/>
              </w:rPr>
              <w:t>QR-8.2-05</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设计开发计划书</w:t>
            </w:r>
          </w:p>
        </w:tc>
        <w:tc>
          <w:tcPr>
            <w:tcW w:w="1896" w:type="dxa"/>
            <w:vAlign w:val="center"/>
          </w:tcPr>
          <w:p>
            <w:pPr>
              <w:spacing w:line="276" w:lineRule="auto"/>
              <w:rPr>
                <w:rFonts w:hAnsi="宋体"/>
              </w:rPr>
            </w:pPr>
            <w:r>
              <w:rPr>
                <w:rFonts w:hint="eastAsia" w:hAnsi="宋体"/>
              </w:rPr>
              <w:t>QR-8.3-01</w:t>
            </w:r>
          </w:p>
        </w:tc>
        <w:tc>
          <w:tcPr>
            <w:tcW w:w="1620" w:type="dxa"/>
            <w:vAlign w:val="center"/>
          </w:tcPr>
          <w:p>
            <w:pPr>
              <w:spacing w:line="276" w:lineRule="auto"/>
              <w:rPr>
                <w:rFonts w:hAnsi="Calibri"/>
              </w:rPr>
            </w:pPr>
            <w:r>
              <w:rPr>
                <w:rFonts w:hint="eastAsia" w:hAnsi="Calibri"/>
              </w:rPr>
              <w:t>研发部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开发设计输入清单</w:t>
            </w:r>
          </w:p>
        </w:tc>
        <w:tc>
          <w:tcPr>
            <w:tcW w:w="1896" w:type="dxa"/>
            <w:vAlign w:val="center"/>
          </w:tcPr>
          <w:p>
            <w:pPr>
              <w:spacing w:line="276" w:lineRule="auto"/>
              <w:rPr>
                <w:rFonts w:hAnsi="宋体"/>
              </w:rPr>
            </w:pPr>
            <w:r>
              <w:rPr>
                <w:rFonts w:hint="eastAsia" w:hAnsi="宋体"/>
              </w:rPr>
              <w:t>QR-8.3-02</w:t>
            </w:r>
          </w:p>
        </w:tc>
        <w:tc>
          <w:tcPr>
            <w:tcW w:w="1620" w:type="dxa"/>
            <w:vAlign w:val="center"/>
          </w:tcPr>
          <w:p>
            <w:pPr>
              <w:spacing w:line="276" w:lineRule="auto"/>
              <w:rPr>
                <w:rFonts w:hAnsi="Calibri"/>
              </w:rPr>
            </w:pPr>
            <w:r>
              <w:rPr>
                <w:rFonts w:hint="eastAsia" w:hAnsi="Calibri"/>
              </w:rPr>
              <w:t>研发部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开发设计输出清单</w:t>
            </w:r>
          </w:p>
        </w:tc>
        <w:tc>
          <w:tcPr>
            <w:tcW w:w="1896" w:type="dxa"/>
            <w:vAlign w:val="center"/>
          </w:tcPr>
          <w:p>
            <w:pPr>
              <w:spacing w:line="276" w:lineRule="auto"/>
              <w:rPr>
                <w:rFonts w:hAnsi="宋体"/>
              </w:rPr>
            </w:pPr>
            <w:r>
              <w:rPr>
                <w:rFonts w:hint="eastAsia" w:hAnsi="宋体"/>
              </w:rPr>
              <w:t>QR-8.3-03</w:t>
            </w:r>
          </w:p>
        </w:tc>
        <w:tc>
          <w:tcPr>
            <w:tcW w:w="1620" w:type="dxa"/>
            <w:vAlign w:val="center"/>
          </w:tcPr>
          <w:p>
            <w:pPr>
              <w:spacing w:line="276" w:lineRule="auto"/>
              <w:rPr>
                <w:rFonts w:hAnsi="Calibri"/>
              </w:rPr>
            </w:pPr>
            <w:r>
              <w:rPr>
                <w:rFonts w:hint="eastAsia" w:hAnsi="Calibri"/>
              </w:rPr>
              <w:t>研发部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开发设计评审报告</w:t>
            </w:r>
          </w:p>
        </w:tc>
        <w:tc>
          <w:tcPr>
            <w:tcW w:w="1896" w:type="dxa"/>
            <w:vAlign w:val="center"/>
          </w:tcPr>
          <w:p>
            <w:pPr>
              <w:spacing w:line="276" w:lineRule="auto"/>
              <w:rPr>
                <w:rFonts w:hAnsi="宋体"/>
              </w:rPr>
            </w:pPr>
            <w:r>
              <w:rPr>
                <w:rFonts w:hint="eastAsia" w:hAnsi="宋体"/>
              </w:rPr>
              <w:t>QR-8.3-04</w:t>
            </w:r>
          </w:p>
        </w:tc>
        <w:tc>
          <w:tcPr>
            <w:tcW w:w="1620" w:type="dxa"/>
            <w:vAlign w:val="center"/>
          </w:tcPr>
          <w:p>
            <w:pPr>
              <w:spacing w:line="276" w:lineRule="auto"/>
              <w:rPr>
                <w:rFonts w:hAnsi="Calibri"/>
              </w:rPr>
            </w:pPr>
            <w:r>
              <w:rPr>
                <w:rFonts w:hint="eastAsia" w:hAnsi="Calibri"/>
              </w:rPr>
              <w:t>研发部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开发设计验证报告</w:t>
            </w:r>
          </w:p>
        </w:tc>
        <w:tc>
          <w:tcPr>
            <w:tcW w:w="1896" w:type="dxa"/>
            <w:vAlign w:val="center"/>
          </w:tcPr>
          <w:p>
            <w:pPr>
              <w:spacing w:line="276" w:lineRule="auto"/>
              <w:rPr>
                <w:rFonts w:hAnsi="宋体"/>
              </w:rPr>
            </w:pPr>
            <w:r>
              <w:rPr>
                <w:rFonts w:hint="eastAsia" w:hAnsi="宋体"/>
              </w:rPr>
              <w:t>QR-8.3-05</w:t>
            </w:r>
          </w:p>
        </w:tc>
        <w:tc>
          <w:tcPr>
            <w:tcW w:w="1620" w:type="dxa"/>
            <w:vAlign w:val="center"/>
          </w:tcPr>
          <w:p>
            <w:pPr>
              <w:spacing w:line="276" w:lineRule="auto"/>
              <w:rPr>
                <w:rFonts w:hAnsi="Calibri"/>
              </w:rPr>
            </w:pPr>
            <w:r>
              <w:rPr>
                <w:rFonts w:hint="eastAsia" w:hAnsi="Calibri"/>
              </w:rPr>
              <w:t>研发部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开发设计确认报告</w:t>
            </w:r>
          </w:p>
        </w:tc>
        <w:tc>
          <w:tcPr>
            <w:tcW w:w="1896" w:type="dxa"/>
            <w:vAlign w:val="center"/>
          </w:tcPr>
          <w:p>
            <w:pPr>
              <w:spacing w:line="276" w:lineRule="auto"/>
              <w:rPr>
                <w:rFonts w:hAnsi="宋体"/>
              </w:rPr>
            </w:pPr>
            <w:r>
              <w:rPr>
                <w:rFonts w:hint="eastAsia" w:hAnsi="宋体"/>
              </w:rPr>
              <w:t>QR-8.3-06</w:t>
            </w:r>
          </w:p>
        </w:tc>
        <w:tc>
          <w:tcPr>
            <w:tcW w:w="1620" w:type="dxa"/>
            <w:vAlign w:val="center"/>
          </w:tcPr>
          <w:p>
            <w:pPr>
              <w:spacing w:line="276" w:lineRule="auto"/>
              <w:rPr>
                <w:rFonts w:hAnsi="Calibri"/>
              </w:rPr>
            </w:pPr>
            <w:r>
              <w:rPr>
                <w:rFonts w:hint="eastAsia" w:hAnsi="Calibri"/>
              </w:rPr>
              <w:t>研发部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设计开发更改记录</w:t>
            </w:r>
          </w:p>
        </w:tc>
        <w:tc>
          <w:tcPr>
            <w:tcW w:w="1896" w:type="dxa"/>
            <w:vAlign w:val="center"/>
          </w:tcPr>
          <w:p>
            <w:pPr>
              <w:spacing w:line="276" w:lineRule="auto"/>
              <w:rPr>
                <w:rFonts w:hAnsi="宋体"/>
              </w:rPr>
            </w:pPr>
            <w:r>
              <w:rPr>
                <w:rFonts w:hint="eastAsia" w:hAnsi="宋体"/>
              </w:rPr>
              <w:t>QR-8.3-07</w:t>
            </w:r>
          </w:p>
        </w:tc>
        <w:tc>
          <w:tcPr>
            <w:tcW w:w="1620" w:type="dxa"/>
            <w:vAlign w:val="center"/>
          </w:tcPr>
          <w:p>
            <w:pPr>
              <w:spacing w:line="276" w:lineRule="auto"/>
              <w:rPr>
                <w:rFonts w:hAnsi="Calibri"/>
              </w:rPr>
            </w:pPr>
            <w:r>
              <w:rPr>
                <w:rFonts w:hint="eastAsia" w:hAnsi="Calibri"/>
              </w:rPr>
              <w:t>研发部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合格供方评定记录</w:t>
            </w:r>
          </w:p>
        </w:tc>
        <w:tc>
          <w:tcPr>
            <w:tcW w:w="1896" w:type="dxa"/>
            <w:vAlign w:val="center"/>
          </w:tcPr>
          <w:p>
            <w:pPr>
              <w:spacing w:line="276" w:lineRule="auto"/>
              <w:rPr>
                <w:rFonts w:hAnsi="宋体"/>
              </w:rPr>
            </w:pPr>
            <w:r>
              <w:rPr>
                <w:rFonts w:hint="eastAsia" w:hAnsi="宋体"/>
              </w:rPr>
              <w:t>QR-8.4-01</w:t>
            </w:r>
          </w:p>
        </w:tc>
        <w:tc>
          <w:tcPr>
            <w:tcW w:w="1620" w:type="dxa"/>
            <w:vAlign w:val="center"/>
          </w:tcPr>
          <w:p>
            <w:pPr>
              <w:spacing w:line="276" w:lineRule="auto"/>
              <w:rPr>
                <w:rFonts w:hAnsi="Calibri"/>
              </w:rPr>
            </w:pPr>
            <w:r>
              <w:rPr>
                <w:rFonts w:hint="eastAsia" w:hAnsi="Calibri"/>
              </w:rPr>
              <w:t>研发部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合格供方名录</w:t>
            </w:r>
          </w:p>
        </w:tc>
        <w:tc>
          <w:tcPr>
            <w:tcW w:w="1896" w:type="dxa"/>
            <w:vAlign w:val="center"/>
          </w:tcPr>
          <w:p>
            <w:pPr>
              <w:spacing w:line="276" w:lineRule="auto"/>
              <w:rPr>
                <w:rFonts w:hAnsi="宋体"/>
              </w:rPr>
            </w:pPr>
            <w:r>
              <w:rPr>
                <w:rFonts w:hint="eastAsia" w:hAnsi="宋体"/>
              </w:rPr>
              <w:t>QR-8.4-02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合格供方复评记录</w:t>
            </w:r>
          </w:p>
        </w:tc>
        <w:tc>
          <w:tcPr>
            <w:tcW w:w="1896" w:type="dxa"/>
            <w:vAlign w:val="center"/>
          </w:tcPr>
          <w:p>
            <w:pPr>
              <w:spacing w:line="276" w:lineRule="auto"/>
              <w:rPr>
                <w:rFonts w:hAnsi="宋体"/>
              </w:rPr>
            </w:pPr>
            <w:r>
              <w:rPr>
                <w:rFonts w:hint="eastAsia" w:hAnsi="宋体"/>
              </w:rPr>
              <w:t>QR-8.4-03</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施工任务单</w:t>
            </w:r>
          </w:p>
        </w:tc>
        <w:tc>
          <w:tcPr>
            <w:tcW w:w="1896" w:type="dxa"/>
            <w:vAlign w:val="center"/>
          </w:tcPr>
          <w:p>
            <w:pPr>
              <w:spacing w:line="276" w:lineRule="auto"/>
              <w:rPr>
                <w:rFonts w:hAnsi="宋体"/>
              </w:rPr>
            </w:pPr>
            <w:r>
              <w:rPr>
                <w:rFonts w:hint="eastAsia" w:hAnsi="宋体"/>
              </w:rPr>
              <w:t>QR-8.6-01</w:t>
            </w:r>
          </w:p>
        </w:tc>
        <w:tc>
          <w:tcPr>
            <w:tcW w:w="1620" w:type="dxa"/>
            <w:vAlign w:val="center"/>
          </w:tcPr>
          <w:p>
            <w:pPr>
              <w:spacing w:line="276" w:lineRule="auto"/>
              <w:rPr>
                <w:rFonts w:hAnsi="Calibri"/>
              </w:rPr>
            </w:pPr>
            <w:r>
              <w:rPr>
                <w:rFonts w:hint="eastAsia" w:hAnsi="Calibri"/>
              </w:rPr>
              <w:t>工程部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施工日志</w:t>
            </w:r>
          </w:p>
        </w:tc>
        <w:tc>
          <w:tcPr>
            <w:tcW w:w="1896" w:type="dxa"/>
            <w:vAlign w:val="center"/>
          </w:tcPr>
          <w:p>
            <w:pPr>
              <w:spacing w:line="276" w:lineRule="auto"/>
              <w:rPr>
                <w:rFonts w:hAnsi="宋体"/>
              </w:rPr>
            </w:pPr>
            <w:r>
              <w:rPr>
                <w:rFonts w:hint="eastAsia" w:hAnsi="宋体"/>
              </w:rPr>
              <w:t>QR-8.6-02</w:t>
            </w:r>
          </w:p>
        </w:tc>
        <w:tc>
          <w:tcPr>
            <w:tcW w:w="1620" w:type="dxa"/>
            <w:vAlign w:val="center"/>
          </w:tcPr>
          <w:p>
            <w:pPr>
              <w:spacing w:line="276" w:lineRule="auto"/>
              <w:rPr>
                <w:rFonts w:hAnsi="Calibri"/>
              </w:rPr>
            </w:pPr>
            <w:r>
              <w:rPr>
                <w:rFonts w:hint="eastAsia" w:hAnsi="Calibri"/>
              </w:rPr>
              <w:t>工程部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特殊过程确认报告</w:t>
            </w:r>
          </w:p>
        </w:tc>
        <w:tc>
          <w:tcPr>
            <w:tcW w:w="1896" w:type="dxa"/>
            <w:vAlign w:val="center"/>
          </w:tcPr>
          <w:p>
            <w:pPr>
              <w:spacing w:line="276" w:lineRule="auto"/>
              <w:rPr>
                <w:rFonts w:hAnsi="宋体"/>
              </w:rPr>
            </w:pPr>
            <w:r>
              <w:rPr>
                <w:rFonts w:hint="eastAsia" w:hAnsi="宋体"/>
              </w:rPr>
              <w:t>QR-8.6-03</w:t>
            </w:r>
          </w:p>
        </w:tc>
        <w:tc>
          <w:tcPr>
            <w:tcW w:w="1620" w:type="dxa"/>
            <w:vAlign w:val="center"/>
          </w:tcPr>
          <w:p>
            <w:pPr>
              <w:spacing w:line="276" w:lineRule="auto"/>
              <w:rPr>
                <w:rFonts w:hAnsi="Calibri"/>
              </w:rPr>
            </w:pPr>
            <w:r>
              <w:rPr>
                <w:rFonts w:hint="eastAsia" w:hAnsi="Calibri"/>
              </w:rPr>
              <w:t>工程部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原材复验记录</w:t>
            </w:r>
          </w:p>
        </w:tc>
        <w:tc>
          <w:tcPr>
            <w:tcW w:w="1896" w:type="dxa"/>
            <w:vAlign w:val="center"/>
          </w:tcPr>
          <w:p>
            <w:pPr>
              <w:spacing w:line="276" w:lineRule="auto"/>
              <w:rPr>
                <w:rFonts w:hAnsi="宋体"/>
              </w:rPr>
            </w:pPr>
            <w:r>
              <w:rPr>
                <w:rFonts w:hint="eastAsia" w:hAnsi="宋体"/>
              </w:rPr>
              <w:t>QR-8.6-01</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原材复验结果</w:t>
            </w:r>
          </w:p>
        </w:tc>
        <w:tc>
          <w:tcPr>
            <w:tcW w:w="1896" w:type="dxa"/>
            <w:vAlign w:val="center"/>
          </w:tcPr>
          <w:p>
            <w:pPr>
              <w:spacing w:line="276" w:lineRule="auto"/>
              <w:rPr>
                <w:rFonts w:hAnsi="宋体"/>
              </w:rPr>
            </w:pPr>
            <w:r>
              <w:rPr>
                <w:rFonts w:hint="eastAsia" w:hAnsi="宋体"/>
              </w:rPr>
              <w:t>QR-8.6-02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产品检验记录</w:t>
            </w:r>
          </w:p>
        </w:tc>
        <w:tc>
          <w:tcPr>
            <w:tcW w:w="1896" w:type="dxa"/>
            <w:vAlign w:val="center"/>
          </w:tcPr>
          <w:p>
            <w:pPr>
              <w:spacing w:line="276" w:lineRule="auto"/>
              <w:rPr>
                <w:rFonts w:hAnsi="宋体"/>
              </w:rPr>
            </w:pPr>
            <w:r>
              <w:rPr>
                <w:rFonts w:hint="eastAsia" w:hAnsi="宋体"/>
              </w:rPr>
              <w:t>QR-8.6-03</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产品检验报告</w:t>
            </w:r>
          </w:p>
        </w:tc>
        <w:tc>
          <w:tcPr>
            <w:tcW w:w="1896" w:type="dxa"/>
            <w:vAlign w:val="center"/>
          </w:tcPr>
          <w:p>
            <w:pPr>
              <w:spacing w:line="276" w:lineRule="auto"/>
              <w:rPr>
                <w:rFonts w:hAnsi="宋体"/>
              </w:rPr>
            </w:pPr>
            <w:r>
              <w:rPr>
                <w:rFonts w:hint="eastAsia" w:hAnsi="宋体"/>
              </w:rPr>
              <w:t>QR-8.6-04</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产品合格证</w:t>
            </w:r>
          </w:p>
        </w:tc>
        <w:tc>
          <w:tcPr>
            <w:tcW w:w="1896" w:type="dxa"/>
            <w:vAlign w:val="center"/>
          </w:tcPr>
          <w:p>
            <w:pPr>
              <w:spacing w:line="276" w:lineRule="auto"/>
              <w:rPr>
                <w:rFonts w:hAnsi="宋体"/>
              </w:rPr>
            </w:pPr>
            <w:r>
              <w:rPr>
                <w:rFonts w:hint="eastAsia" w:hAnsi="宋体"/>
              </w:rPr>
              <w:t>QR-8.6-05</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产品包装检验记录</w:t>
            </w:r>
          </w:p>
        </w:tc>
        <w:tc>
          <w:tcPr>
            <w:tcW w:w="1896" w:type="dxa"/>
            <w:vAlign w:val="center"/>
          </w:tcPr>
          <w:p>
            <w:pPr>
              <w:spacing w:line="276" w:lineRule="auto"/>
              <w:rPr>
                <w:rFonts w:hAnsi="宋体"/>
              </w:rPr>
            </w:pPr>
            <w:r>
              <w:rPr>
                <w:rFonts w:hint="eastAsia" w:hAnsi="宋体"/>
              </w:rPr>
              <w:t>QR-8.6-06</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不合格品通知单</w:t>
            </w:r>
          </w:p>
        </w:tc>
        <w:tc>
          <w:tcPr>
            <w:tcW w:w="1896" w:type="dxa"/>
            <w:vAlign w:val="center"/>
          </w:tcPr>
          <w:p>
            <w:pPr>
              <w:spacing w:line="276" w:lineRule="auto"/>
              <w:rPr>
                <w:rFonts w:hAnsi="宋体"/>
              </w:rPr>
            </w:pPr>
            <w:r>
              <w:rPr>
                <w:rFonts w:hint="eastAsia" w:hAnsi="宋体"/>
              </w:rPr>
              <w:t>QR-8.7-01</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不合格品评审处置单</w:t>
            </w:r>
          </w:p>
        </w:tc>
        <w:tc>
          <w:tcPr>
            <w:tcW w:w="1896" w:type="dxa"/>
            <w:vAlign w:val="center"/>
          </w:tcPr>
          <w:p>
            <w:pPr>
              <w:spacing w:line="276" w:lineRule="auto"/>
              <w:rPr>
                <w:rFonts w:hAnsi="宋体"/>
              </w:rPr>
            </w:pPr>
            <w:r>
              <w:rPr>
                <w:rFonts w:hint="eastAsia" w:hAnsi="宋体"/>
              </w:rPr>
              <w:t>QR-8.7-02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让步接收申请单</w:t>
            </w:r>
          </w:p>
        </w:tc>
        <w:tc>
          <w:tcPr>
            <w:tcW w:w="1896" w:type="dxa"/>
            <w:vAlign w:val="center"/>
          </w:tcPr>
          <w:p>
            <w:pPr>
              <w:spacing w:line="276" w:lineRule="auto"/>
              <w:rPr>
                <w:rFonts w:hAnsi="宋体"/>
              </w:rPr>
            </w:pPr>
            <w:r>
              <w:rPr>
                <w:rFonts w:hint="eastAsia" w:hAnsi="宋体"/>
              </w:rPr>
              <w:t>QR-8.7-03</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整改回复单</w:t>
            </w:r>
          </w:p>
        </w:tc>
        <w:tc>
          <w:tcPr>
            <w:tcW w:w="1896" w:type="dxa"/>
            <w:vAlign w:val="center"/>
          </w:tcPr>
          <w:p>
            <w:pPr>
              <w:spacing w:line="276" w:lineRule="auto"/>
              <w:rPr>
                <w:rFonts w:hAnsi="宋体"/>
              </w:rPr>
            </w:pPr>
            <w:r>
              <w:rPr>
                <w:rFonts w:hint="eastAsia" w:hAnsi="宋体"/>
              </w:rPr>
              <w:t>QR-8.7-04</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返修检验记录</w:t>
            </w:r>
          </w:p>
        </w:tc>
        <w:tc>
          <w:tcPr>
            <w:tcW w:w="1896" w:type="dxa"/>
            <w:vAlign w:val="center"/>
          </w:tcPr>
          <w:p>
            <w:pPr>
              <w:spacing w:line="276" w:lineRule="auto"/>
              <w:rPr>
                <w:rFonts w:hAnsi="宋体"/>
              </w:rPr>
            </w:pPr>
            <w:r>
              <w:rPr>
                <w:rFonts w:hint="eastAsia" w:hAnsi="宋体"/>
              </w:rPr>
              <w:t>QR-8.7-05</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年度内审计划</w:t>
            </w:r>
          </w:p>
        </w:tc>
        <w:tc>
          <w:tcPr>
            <w:tcW w:w="1896" w:type="dxa"/>
            <w:vAlign w:val="center"/>
          </w:tcPr>
          <w:p>
            <w:pPr>
              <w:spacing w:line="276" w:lineRule="auto"/>
              <w:rPr>
                <w:rFonts w:hAnsi="宋体"/>
              </w:rPr>
            </w:pPr>
            <w:r>
              <w:rPr>
                <w:rFonts w:hint="eastAsia" w:hAnsi="宋体"/>
              </w:rPr>
              <w:t>QR-9.2-01</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审核日程安排表</w:t>
            </w:r>
          </w:p>
        </w:tc>
        <w:tc>
          <w:tcPr>
            <w:tcW w:w="1896" w:type="dxa"/>
            <w:vAlign w:val="center"/>
          </w:tcPr>
          <w:p>
            <w:pPr>
              <w:spacing w:line="276" w:lineRule="auto"/>
              <w:rPr>
                <w:rFonts w:hAnsi="宋体"/>
              </w:rPr>
            </w:pPr>
            <w:r>
              <w:rPr>
                <w:rFonts w:hint="eastAsia" w:hAnsi="宋体"/>
              </w:rPr>
              <w:t>QR-9.2-02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审核实施计划</w:t>
            </w:r>
          </w:p>
        </w:tc>
        <w:tc>
          <w:tcPr>
            <w:tcW w:w="1896" w:type="dxa"/>
            <w:vAlign w:val="center"/>
          </w:tcPr>
          <w:p>
            <w:pPr>
              <w:spacing w:line="276" w:lineRule="auto"/>
              <w:rPr>
                <w:rFonts w:hAnsi="宋体"/>
              </w:rPr>
            </w:pPr>
            <w:r>
              <w:rPr>
                <w:rFonts w:hint="eastAsia" w:hAnsi="宋体"/>
              </w:rPr>
              <w:t>QR-9.2-03</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审核检查表</w:t>
            </w:r>
          </w:p>
        </w:tc>
        <w:tc>
          <w:tcPr>
            <w:tcW w:w="1896" w:type="dxa"/>
            <w:vAlign w:val="center"/>
          </w:tcPr>
          <w:p>
            <w:pPr>
              <w:spacing w:line="276" w:lineRule="auto"/>
              <w:rPr>
                <w:rFonts w:hAnsi="宋体"/>
              </w:rPr>
            </w:pPr>
            <w:r>
              <w:rPr>
                <w:rFonts w:hint="eastAsia" w:hAnsi="宋体"/>
              </w:rPr>
              <w:t>QR-9.2-04</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内部审核报告</w:t>
            </w:r>
          </w:p>
        </w:tc>
        <w:tc>
          <w:tcPr>
            <w:tcW w:w="1896" w:type="dxa"/>
            <w:vAlign w:val="center"/>
          </w:tcPr>
          <w:p>
            <w:pPr>
              <w:spacing w:line="276" w:lineRule="auto"/>
              <w:rPr>
                <w:rFonts w:hAnsi="宋体"/>
              </w:rPr>
            </w:pPr>
            <w:r>
              <w:rPr>
                <w:rFonts w:hint="eastAsia" w:hAnsi="宋体"/>
              </w:rPr>
              <w:t>QR-9.2-05</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内审不合格项报告单</w:t>
            </w:r>
          </w:p>
        </w:tc>
        <w:tc>
          <w:tcPr>
            <w:tcW w:w="1896" w:type="dxa"/>
            <w:vAlign w:val="center"/>
          </w:tcPr>
          <w:p>
            <w:pPr>
              <w:spacing w:line="276" w:lineRule="auto"/>
              <w:rPr>
                <w:rFonts w:hAnsi="宋体"/>
              </w:rPr>
            </w:pPr>
            <w:r>
              <w:rPr>
                <w:rFonts w:hint="eastAsia" w:hAnsi="宋体"/>
              </w:rPr>
              <w:t>QR-9.2-06</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内审不合格项分布表</w:t>
            </w:r>
          </w:p>
        </w:tc>
        <w:tc>
          <w:tcPr>
            <w:tcW w:w="1896" w:type="dxa"/>
            <w:vAlign w:val="center"/>
          </w:tcPr>
          <w:p>
            <w:pPr>
              <w:spacing w:line="276" w:lineRule="auto"/>
              <w:rPr>
                <w:rFonts w:hAnsi="宋体"/>
              </w:rPr>
            </w:pPr>
            <w:r>
              <w:rPr>
                <w:rFonts w:hint="eastAsia" w:hAnsi="宋体"/>
              </w:rPr>
              <w:t>QR-9.2-07</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首次会议签到表</w:t>
            </w:r>
          </w:p>
        </w:tc>
        <w:tc>
          <w:tcPr>
            <w:tcW w:w="1896" w:type="dxa"/>
            <w:vAlign w:val="center"/>
          </w:tcPr>
          <w:p>
            <w:pPr>
              <w:spacing w:line="276" w:lineRule="auto"/>
              <w:rPr>
                <w:rFonts w:hAnsi="宋体"/>
              </w:rPr>
            </w:pPr>
            <w:r>
              <w:rPr>
                <w:rFonts w:hint="eastAsia" w:hAnsi="宋体"/>
              </w:rPr>
              <w:t>QR-9.2-08</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末次会议签到表</w:t>
            </w:r>
          </w:p>
        </w:tc>
        <w:tc>
          <w:tcPr>
            <w:tcW w:w="1896" w:type="dxa"/>
            <w:vAlign w:val="center"/>
          </w:tcPr>
          <w:p>
            <w:pPr>
              <w:spacing w:line="276" w:lineRule="auto"/>
              <w:rPr>
                <w:rFonts w:hAnsi="宋体"/>
              </w:rPr>
            </w:pPr>
            <w:r>
              <w:rPr>
                <w:rFonts w:hint="eastAsia" w:hAnsi="宋体"/>
              </w:rPr>
              <w:t>QR-9.2-09</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管理评审计划</w:t>
            </w:r>
          </w:p>
        </w:tc>
        <w:tc>
          <w:tcPr>
            <w:tcW w:w="1896" w:type="dxa"/>
            <w:vAlign w:val="center"/>
          </w:tcPr>
          <w:p>
            <w:pPr>
              <w:spacing w:line="276" w:lineRule="auto"/>
              <w:rPr>
                <w:rFonts w:hAnsi="宋体"/>
              </w:rPr>
            </w:pPr>
            <w:r>
              <w:rPr>
                <w:rFonts w:hint="eastAsia" w:hAnsi="宋体"/>
              </w:rPr>
              <w:t>QR-9.3-01</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管理评审签到表</w:t>
            </w:r>
          </w:p>
        </w:tc>
        <w:tc>
          <w:tcPr>
            <w:tcW w:w="1896" w:type="dxa"/>
            <w:vAlign w:val="center"/>
          </w:tcPr>
          <w:p>
            <w:pPr>
              <w:spacing w:line="276" w:lineRule="auto"/>
              <w:rPr>
                <w:rFonts w:hAnsi="宋体"/>
              </w:rPr>
            </w:pPr>
            <w:r>
              <w:rPr>
                <w:rFonts w:hint="eastAsia" w:hAnsi="宋体"/>
              </w:rPr>
              <w:t>QR-9.3-02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管理评审会议记录</w:t>
            </w:r>
          </w:p>
        </w:tc>
        <w:tc>
          <w:tcPr>
            <w:tcW w:w="1896" w:type="dxa"/>
            <w:vAlign w:val="center"/>
          </w:tcPr>
          <w:p>
            <w:pPr>
              <w:spacing w:line="276" w:lineRule="auto"/>
              <w:rPr>
                <w:rFonts w:hAnsi="宋体"/>
              </w:rPr>
            </w:pPr>
            <w:r>
              <w:rPr>
                <w:rFonts w:hint="eastAsia" w:hAnsi="宋体"/>
              </w:rPr>
              <w:t>QR-9.3-03</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管理评审报告</w:t>
            </w:r>
          </w:p>
        </w:tc>
        <w:tc>
          <w:tcPr>
            <w:tcW w:w="1896" w:type="dxa"/>
            <w:vAlign w:val="center"/>
          </w:tcPr>
          <w:p>
            <w:pPr>
              <w:spacing w:line="276" w:lineRule="auto"/>
              <w:rPr>
                <w:rFonts w:hAnsi="宋体"/>
              </w:rPr>
            </w:pPr>
            <w:r>
              <w:rPr>
                <w:rFonts w:hint="eastAsia" w:hAnsi="宋体"/>
              </w:rPr>
              <w:t>QR-9.3-04</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不符合与纠正措施要求单</w:t>
            </w:r>
          </w:p>
        </w:tc>
        <w:tc>
          <w:tcPr>
            <w:tcW w:w="1896" w:type="dxa"/>
            <w:vAlign w:val="center"/>
          </w:tcPr>
          <w:p>
            <w:pPr>
              <w:spacing w:line="276" w:lineRule="auto"/>
              <w:rPr>
                <w:rFonts w:hAnsi="宋体"/>
              </w:rPr>
            </w:pPr>
            <w:r>
              <w:rPr>
                <w:rFonts w:hint="eastAsia" w:hAnsi="宋体"/>
              </w:rPr>
              <w:t>QR-10.2-01</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12"/>
              <w:numPr>
                <w:ilvl w:val="0"/>
                <w:numId w:val="1"/>
              </w:numPr>
              <w:spacing w:line="276" w:lineRule="auto"/>
              <w:ind w:firstLineChars="0"/>
              <w:rPr>
                <w:sz w:val="24"/>
                <w:szCs w:val="24"/>
              </w:rPr>
            </w:pPr>
          </w:p>
        </w:tc>
        <w:tc>
          <w:tcPr>
            <w:tcW w:w="3420" w:type="dxa"/>
            <w:vAlign w:val="center"/>
          </w:tcPr>
          <w:p>
            <w:pPr>
              <w:spacing w:line="276" w:lineRule="auto"/>
              <w:rPr>
                <w:rFonts w:hAnsi="Calibri"/>
              </w:rPr>
            </w:pPr>
            <w:r>
              <w:rPr>
                <w:rFonts w:hint="eastAsia" w:hAnsi="Calibri"/>
              </w:rPr>
              <w:t>员工培训记录表</w:t>
            </w:r>
          </w:p>
        </w:tc>
        <w:tc>
          <w:tcPr>
            <w:tcW w:w="1896" w:type="dxa"/>
            <w:vAlign w:val="center"/>
          </w:tcPr>
          <w:p>
            <w:pPr>
              <w:spacing w:line="276" w:lineRule="auto"/>
              <w:rPr>
                <w:rFonts w:hAnsi="宋体"/>
              </w:rPr>
            </w:pPr>
            <w:r>
              <w:rPr>
                <w:rFonts w:hint="eastAsia" w:hAnsi="宋体"/>
              </w:rPr>
              <w:t>QR-10.2-02</w:t>
            </w:r>
          </w:p>
        </w:tc>
        <w:tc>
          <w:tcPr>
            <w:tcW w:w="1620" w:type="dxa"/>
            <w:vAlign w:val="center"/>
          </w:tcPr>
          <w:p>
            <w:pPr>
              <w:spacing w:line="276" w:lineRule="auto"/>
              <w:rPr>
                <w:rFonts w:hAnsi="Calibri"/>
              </w:rPr>
            </w:pPr>
            <w:r>
              <w:rPr>
                <w:rFonts w:hint="eastAsia" w:hAnsi="Calibri"/>
              </w:rPr>
              <w:t>综合部</w:t>
            </w:r>
          </w:p>
        </w:tc>
        <w:tc>
          <w:tcPr>
            <w:tcW w:w="1193" w:type="dxa"/>
            <w:vAlign w:val="center"/>
          </w:tcPr>
          <w:p>
            <w:pPr>
              <w:spacing w:line="276" w:lineRule="auto"/>
              <w:rPr>
                <w:rFonts w:hAnsi="Calibri"/>
              </w:rPr>
            </w:pPr>
            <w:r>
              <w:rPr>
                <w:rFonts w:hint="eastAsia" w:hAnsi="Calibri"/>
              </w:rPr>
              <w:t>3年</w:t>
            </w:r>
          </w:p>
        </w:tc>
      </w:tr>
    </w:tbl>
    <w:p>
      <w:pPr>
        <w:spacing w:after="100" w:line="360" w:lineRule="auto"/>
        <w:rPr>
          <w:rFonts w:hAnsi="宋体" w:cs="宋体"/>
          <w:b/>
          <w:sz w:val="32"/>
          <w:szCs w:val="32"/>
          <w:lang w:val="zh-CN"/>
        </w:rPr>
      </w:pPr>
      <w:r>
        <w:rPr>
          <w:rFonts w:hAnsi="宋体"/>
        </w:rPr>
        <w:br w:type="page"/>
      </w:r>
      <w:r>
        <w:rPr>
          <w:rFonts w:hint="eastAsia" w:hAnsi="宋体" w:cs="宋体"/>
          <w:b/>
          <w:szCs w:val="21"/>
          <w:lang w:val="zh-CN"/>
        </w:rPr>
        <w:t xml:space="preserve">附录三                            </w:t>
      </w:r>
      <w:r>
        <w:rPr>
          <w:rFonts w:hint="eastAsia" w:hAnsi="宋体" w:cs="宋体"/>
          <w:b/>
          <w:sz w:val="32"/>
          <w:szCs w:val="32"/>
          <w:lang w:val="zh-CN"/>
        </w:rPr>
        <w:t>服务流程图</w:t>
      </w:r>
    </w:p>
    <w:p>
      <w:pPr>
        <w:snapToGrid w:val="0"/>
        <w:rPr>
          <w:b/>
          <w:bCs/>
          <w:sz w:val="24"/>
          <w:szCs w:val="24"/>
        </w:rPr>
      </w:pPr>
      <w:r>
        <w:rPr>
          <w:rFonts w:hint="eastAsia" w:ascii="宋体" w:hAnsi="宋体"/>
          <w:b/>
          <w:bCs/>
          <w:sz w:val="24"/>
          <w:szCs w:val="24"/>
        </w:rPr>
        <w:t>计算机系统集成：</w:t>
      </w:r>
    </w:p>
    <w:p>
      <w:pPr>
        <w:snapToGrid w:val="0"/>
        <w:rPr>
          <w:rFonts w:hint="eastAsia"/>
          <w:b/>
          <w:bCs/>
          <w:sz w:val="24"/>
          <w:szCs w:val="24"/>
        </w:rPr>
      </w:pPr>
      <w:r>
        <w:rPr>
          <w:rFonts w:hint="eastAsia" w:ascii="宋体" w:hAnsi="宋体"/>
          <w:b/>
          <w:bCs/>
          <w:sz w:val="24"/>
          <w:szCs w:val="24"/>
        </w:rPr>
        <w:t>合同评审</w:t>
      </w:r>
      <w:r>
        <w:rPr>
          <w:rFonts w:hint="eastAsia"/>
          <w:b/>
          <w:bCs/>
          <w:sz w:val="24"/>
          <w:szCs w:val="24"/>
        </w:rPr>
        <w:t>—签订合同</w:t>
      </w:r>
      <w:r>
        <w:rPr>
          <w:rFonts w:hint="eastAsia" w:cs="Calibri"/>
          <w:b/>
          <w:bCs/>
          <w:sz w:val="24"/>
          <w:szCs w:val="24"/>
        </w:rPr>
        <w:t>--</w:t>
      </w:r>
      <w:r>
        <w:rPr>
          <w:rFonts w:hint="eastAsia" w:ascii="宋体" w:hAnsi="宋体"/>
          <w:b/>
          <w:bCs/>
          <w:sz w:val="24"/>
          <w:szCs w:val="24"/>
        </w:rPr>
        <w:t>立项—方案策划—制定方案—实施—测试—顾客确定</w:t>
      </w:r>
      <w:r>
        <w:rPr>
          <w:rFonts w:hint="eastAsia" w:cs="Calibri"/>
          <w:b/>
          <w:bCs/>
          <w:sz w:val="24"/>
          <w:szCs w:val="24"/>
        </w:rPr>
        <w:t>--</w:t>
      </w:r>
      <w:r>
        <w:rPr>
          <w:rFonts w:hint="eastAsia" w:ascii="宋体" w:hAnsi="宋体"/>
          <w:b/>
          <w:bCs/>
          <w:sz w:val="24"/>
          <w:szCs w:val="24"/>
        </w:rPr>
        <w:t>交付使用</w:t>
      </w:r>
    </w:p>
    <w:p>
      <w:pPr>
        <w:snapToGrid w:val="0"/>
        <w:rPr>
          <w:rFonts w:hint="eastAsia"/>
          <w:b/>
          <w:bCs/>
          <w:sz w:val="24"/>
          <w:szCs w:val="24"/>
        </w:rPr>
      </w:pPr>
      <w:r>
        <w:rPr>
          <w:rFonts w:hint="eastAsia"/>
          <w:b/>
          <w:bCs/>
          <w:sz w:val="24"/>
          <w:szCs w:val="24"/>
        </w:rPr>
        <w:t xml:space="preserve"> </w:t>
      </w:r>
    </w:p>
    <w:p>
      <w:pPr>
        <w:snapToGrid w:val="0"/>
        <w:rPr>
          <w:rFonts w:hint="eastAsia"/>
          <w:b/>
          <w:bCs/>
          <w:sz w:val="24"/>
          <w:szCs w:val="24"/>
        </w:rPr>
      </w:pPr>
      <w:r>
        <w:rPr>
          <w:rFonts w:hint="eastAsia" w:ascii="宋体" w:hAnsi="宋体"/>
          <w:b/>
          <w:bCs/>
          <w:sz w:val="24"/>
          <w:szCs w:val="24"/>
        </w:rPr>
        <w:t>软件开发实现流程图</w:t>
      </w:r>
    </w:p>
    <w:p>
      <w:pPr>
        <w:snapToGrid w:val="0"/>
        <w:rPr>
          <w:b/>
          <w:bCs/>
          <w:sz w:val="24"/>
          <w:szCs w:val="24"/>
        </w:rPr>
      </w:pPr>
      <w:r>
        <w:rPr>
          <w:rFonts w:hint="eastAsia" w:ascii="宋体" w:hAnsi="宋体"/>
          <w:b/>
          <w:bCs/>
          <w:sz w:val="24"/>
          <w:szCs w:val="24"/>
        </w:rPr>
        <w:t>顾客沟通</w:t>
      </w:r>
      <w:r>
        <w:rPr>
          <w:rFonts w:hint="eastAsia"/>
          <w:b/>
          <w:bCs/>
          <w:sz w:val="24"/>
          <w:szCs w:val="24"/>
        </w:rPr>
        <w:t>—合同评审—签订合同</w:t>
      </w:r>
      <w:r>
        <w:rPr>
          <w:rFonts w:hint="eastAsia" w:cs="Calibri"/>
          <w:b/>
          <w:bCs/>
          <w:sz w:val="24"/>
          <w:szCs w:val="24"/>
        </w:rPr>
        <w:t>--</w:t>
      </w:r>
      <w:r>
        <w:rPr>
          <w:rFonts w:hint="eastAsia" w:ascii="宋体" w:hAnsi="宋体"/>
          <w:b/>
          <w:bCs/>
          <w:sz w:val="24"/>
          <w:szCs w:val="24"/>
        </w:rPr>
        <w:t>立项</w:t>
      </w:r>
      <w:r>
        <w:rPr>
          <w:rFonts w:hint="eastAsia" w:cs="Calibri"/>
          <w:b/>
          <w:bCs/>
          <w:sz w:val="24"/>
          <w:szCs w:val="24"/>
        </w:rPr>
        <w:t>--</w:t>
      </w:r>
      <w:r>
        <w:rPr>
          <w:rFonts w:hint="eastAsia" w:ascii="宋体" w:hAnsi="宋体"/>
          <w:b/>
          <w:bCs/>
          <w:sz w:val="24"/>
          <w:szCs w:val="24"/>
        </w:rPr>
        <w:t>需求分析</w:t>
      </w:r>
      <w:r>
        <w:rPr>
          <w:rFonts w:hint="eastAsia" w:cs="Calibri"/>
          <w:b/>
          <w:bCs/>
          <w:sz w:val="24"/>
          <w:szCs w:val="24"/>
        </w:rPr>
        <w:t>--</w:t>
      </w:r>
      <w:r>
        <w:rPr>
          <w:rFonts w:hint="eastAsia" w:ascii="宋体" w:hAnsi="宋体"/>
          <w:b/>
          <w:bCs/>
          <w:sz w:val="24"/>
          <w:szCs w:val="24"/>
        </w:rPr>
        <w:t>概要设计</w:t>
      </w:r>
      <w:r>
        <w:rPr>
          <w:rFonts w:hint="eastAsia" w:cs="Calibri"/>
          <w:b/>
          <w:bCs/>
          <w:sz w:val="24"/>
          <w:szCs w:val="24"/>
        </w:rPr>
        <w:t>--</w:t>
      </w:r>
      <w:r>
        <w:rPr>
          <w:rFonts w:hint="eastAsia" w:ascii="宋体" w:hAnsi="宋体"/>
          <w:b/>
          <w:bCs/>
          <w:sz w:val="24"/>
          <w:szCs w:val="24"/>
        </w:rPr>
        <w:t>详细设计—客户确认</w:t>
      </w:r>
      <w:r>
        <w:rPr>
          <w:rFonts w:hint="eastAsia" w:cs="Calibri"/>
          <w:b/>
          <w:bCs/>
          <w:sz w:val="24"/>
          <w:szCs w:val="24"/>
        </w:rPr>
        <w:t>--</w:t>
      </w:r>
      <w:r>
        <w:rPr>
          <w:rFonts w:hint="eastAsia" w:ascii="宋体" w:hAnsi="宋体"/>
          <w:b/>
          <w:bCs/>
          <w:sz w:val="24"/>
          <w:szCs w:val="24"/>
        </w:rPr>
        <w:t>测试—交付使用</w:t>
      </w:r>
    </w:p>
    <w:p>
      <w:pPr>
        <w:rPr>
          <w:rFonts w:hint="eastAsia"/>
          <w:szCs w:val="21"/>
        </w:rPr>
      </w:pPr>
      <w:r>
        <w:rPr>
          <w:rFonts w:hint="eastAsia" w:ascii="宋体" w:hAnsi="宋体"/>
          <w:b/>
          <w:bCs/>
          <w:sz w:val="24"/>
          <w:szCs w:val="24"/>
        </w:rPr>
        <w:t>技术服务：客户接触</w:t>
      </w:r>
      <w:r>
        <w:rPr>
          <w:rFonts w:hint="eastAsia"/>
          <w:b/>
          <w:bCs/>
          <w:sz w:val="24"/>
          <w:szCs w:val="24"/>
        </w:rPr>
        <w:t>----</w:t>
      </w:r>
      <w:r>
        <w:rPr>
          <w:rFonts w:hint="eastAsia" w:ascii="宋体" w:hAnsi="宋体"/>
          <w:b/>
          <w:bCs/>
          <w:sz w:val="24"/>
          <w:szCs w:val="24"/>
        </w:rPr>
        <w:t>合同评审</w:t>
      </w:r>
      <w:r>
        <w:rPr>
          <w:rFonts w:hint="eastAsia" w:cs="Calibri"/>
          <w:b/>
          <w:bCs/>
          <w:sz w:val="24"/>
          <w:szCs w:val="24"/>
        </w:rPr>
        <w:t>----</w:t>
      </w:r>
      <w:r>
        <w:rPr>
          <w:rFonts w:hint="eastAsia" w:ascii="宋体" w:hAnsi="宋体"/>
          <w:b/>
          <w:bCs/>
          <w:sz w:val="24"/>
          <w:szCs w:val="24"/>
        </w:rPr>
        <w:t>签订合同</w:t>
      </w:r>
      <w:r>
        <w:rPr>
          <w:rFonts w:hint="eastAsia" w:cs="Calibri"/>
          <w:b/>
          <w:bCs/>
          <w:sz w:val="24"/>
          <w:szCs w:val="24"/>
        </w:rPr>
        <w:t>---</w:t>
      </w:r>
      <w:r>
        <w:rPr>
          <w:rFonts w:hint="eastAsia" w:ascii="宋体" w:hAnsi="宋体"/>
          <w:b/>
          <w:bCs/>
          <w:sz w:val="24"/>
          <w:szCs w:val="24"/>
        </w:rPr>
        <w:t>提供服务（系统维护、培训）</w:t>
      </w:r>
      <w:r>
        <w:rPr>
          <w:rFonts w:hint="eastAsia" w:cs="Calibri"/>
          <w:b/>
          <w:bCs/>
          <w:sz w:val="24"/>
          <w:szCs w:val="24"/>
        </w:rPr>
        <w:t>---</w:t>
      </w:r>
      <w:r>
        <w:rPr>
          <w:rFonts w:hint="eastAsia" w:ascii="宋体" w:hAnsi="宋体"/>
          <w:b/>
          <w:bCs/>
          <w:sz w:val="24"/>
          <w:szCs w:val="24"/>
        </w:rPr>
        <w:t>客户确认</w:t>
      </w:r>
    </w:p>
    <w:p>
      <w:pPr>
        <w:tabs>
          <w:tab w:val="left" w:pos="6390"/>
        </w:tabs>
        <w:spacing w:line="360" w:lineRule="auto"/>
        <w:rPr>
          <w:rFonts w:hAnsi="宋体" w:cs="宋体"/>
          <w:b/>
          <w:szCs w:val="21"/>
          <w:lang w:val="zh-CN"/>
        </w:rPr>
      </w:pPr>
    </w:p>
    <w:p>
      <w:pPr>
        <w:tabs>
          <w:tab w:val="left" w:pos="6390"/>
        </w:tabs>
        <w:spacing w:line="360" w:lineRule="auto"/>
        <w:rPr>
          <w:rFonts w:hAnsi="宋体" w:cs="宋体"/>
          <w:b/>
          <w:szCs w:val="21"/>
          <w:lang w:val="zh-CN"/>
        </w:rPr>
      </w:pPr>
    </w:p>
    <w:p>
      <w:pPr>
        <w:widowControl/>
        <w:jc w:val="left"/>
        <w:textAlignment w:val="center"/>
        <w:rPr>
          <w:rFonts w:ascii="宋体" w:hAnsi="宋体" w:cs="宋体"/>
          <w:b/>
          <w:kern w:val="0"/>
          <w:szCs w:val="21"/>
          <w:lang w:bidi="ar"/>
        </w:rPr>
      </w:pPr>
    </w:p>
    <w:p>
      <w:pPr>
        <w:widowControl/>
        <w:jc w:val="left"/>
        <w:textAlignment w:val="center"/>
        <w:rPr>
          <w:rFonts w:ascii="宋体" w:hAnsi="宋体" w:cs="宋体"/>
          <w:b/>
          <w:kern w:val="0"/>
          <w:szCs w:val="21"/>
          <w:lang w:bidi="ar"/>
        </w:rPr>
      </w:pPr>
    </w:p>
    <w:p>
      <w:pPr>
        <w:widowControl/>
        <w:jc w:val="left"/>
        <w:textAlignment w:val="center"/>
        <w:rPr>
          <w:rFonts w:ascii="宋体" w:hAnsi="宋体" w:cs="宋体"/>
          <w:b/>
          <w:kern w:val="0"/>
          <w:szCs w:val="21"/>
          <w:lang w:bidi="ar"/>
        </w:rPr>
      </w:pPr>
    </w:p>
    <w:p>
      <w:pPr>
        <w:tabs>
          <w:tab w:val="left" w:pos="528"/>
        </w:tabs>
        <w:jc w:val="left"/>
        <w:sectPr>
          <w:pgSz w:w="11906" w:h="16838"/>
          <w:pgMar w:top="1440" w:right="1803" w:bottom="1440" w:left="1803" w:header="851" w:footer="992" w:gutter="0"/>
          <w:cols w:space="0" w:num="1"/>
          <w:docGrid w:type="lines" w:linePitch="325" w:charSpace="0"/>
        </w:sectPr>
      </w:pPr>
    </w:p>
    <w:p>
      <w:pPr>
        <w:pStyle w:val="2"/>
        <w:spacing w:line="440" w:lineRule="exact"/>
        <w:ind w:firstLine="0"/>
        <w:rPr>
          <w:rFonts w:hAnsi="宋体" w:cs="宋体"/>
          <w:b/>
          <w:szCs w:val="21"/>
          <w:lang w:val="zh-CN"/>
        </w:rPr>
      </w:pPr>
      <w:r>
        <w:rPr>
          <w:rFonts w:hint="eastAsia"/>
        </w:rPr>
        <w:t>附录三   过程清单</w:t>
      </w:r>
    </w:p>
    <w:tbl>
      <w:tblPr>
        <w:tblStyle w:val="7"/>
        <w:tblW w:w="14324" w:type="dxa"/>
        <w:tblInd w:w="0" w:type="dxa"/>
        <w:tblLayout w:type="fixed"/>
        <w:tblCellMar>
          <w:top w:w="15" w:type="dxa"/>
          <w:left w:w="15" w:type="dxa"/>
          <w:bottom w:w="15" w:type="dxa"/>
          <w:right w:w="15" w:type="dxa"/>
        </w:tblCellMar>
      </w:tblPr>
      <w:tblGrid>
        <w:gridCol w:w="1605"/>
        <w:gridCol w:w="1080"/>
        <w:gridCol w:w="1016"/>
        <w:gridCol w:w="2693"/>
        <w:gridCol w:w="1526"/>
        <w:gridCol w:w="1200"/>
        <w:gridCol w:w="1994"/>
        <w:gridCol w:w="1650"/>
        <w:gridCol w:w="1560"/>
      </w:tblGrid>
      <w:tr>
        <w:tblPrEx>
          <w:tblCellMar>
            <w:top w:w="15" w:type="dxa"/>
            <w:left w:w="15" w:type="dxa"/>
            <w:bottom w:w="15" w:type="dxa"/>
            <w:right w:w="15" w:type="dxa"/>
          </w:tblCellMar>
        </w:tblPrEx>
        <w:trPr>
          <w:trHeight w:val="27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Cs w:val="21"/>
              </w:rPr>
            </w:pPr>
            <w:r>
              <w:rPr>
                <w:rFonts w:hint="eastAsia" w:ascii="宋体" w:hAnsi="宋体" w:cs="宋体"/>
                <w:b/>
                <w:kern w:val="0"/>
                <w:szCs w:val="21"/>
                <w:lang w:bidi="ar"/>
              </w:rPr>
              <w:t>过程名称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标准条款</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Cs w:val="21"/>
              </w:rPr>
            </w:pPr>
            <w:r>
              <w:rPr>
                <w:rFonts w:hint="eastAsia" w:ascii="宋体" w:hAnsi="宋体" w:cs="宋体"/>
                <w:b/>
                <w:kern w:val="0"/>
                <w:szCs w:val="21"/>
                <w:lang w:bidi="ar"/>
              </w:rPr>
              <w:t>过程拥有者</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Cs w:val="21"/>
              </w:rPr>
            </w:pPr>
            <w:r>
              <w:rPr>
                <w:rFonts w:hint="eastAsia" w:ascii="宋体" w:hAnsi="宋体" w:cs="宋体"/>
                <w:b/>
                <w:kern w:val="0"/>
                <w:szCs w:val="21"/>
                <w:lang w:bidi="ar"/>
              </w:rPr>
              <w:t>输入</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Cs w:val="21"/>
              </w:rPr>
            </w:pPr>
            <w:r>
              <w:rPr>
                <w:rFonts w:hint="eastAsia" w:ascii="宋体" w:hAnsi="宋体" w:cs="宋体"/>
                <w:b/>
                <w:kern w:val="0"/>
                <w:szCs w:val="21"/>
                <w:lang w:bidi="ar"/>
              </w:rPr>
              <w:t>输出</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Cs w:val="21"/>
              </w:rPr>
            </w:pPr>
            <w:r>
              <w:rPr>
                <w:rFonts w:hint="eastAsia" w:ascii="宋体" w:hAnsi="宋体" w:cs="宋体"/>
                <w:b/>
                <w:kern w:val="0"/>
                <w:szCs w:val="21"/>
                <w:lang w:bidi="ar"/>
              </w:rPr>
              <w:t>绩效支部</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Cs w:val="21"/>
              </w:rPr>
            </w:pPr>
            <w:r>
              <w:rPr>
                <w:rFonts w:hint="eastAsia" w:ascii="宋体" w:hAnsi="宋体" w:cs="宋体"/>
                <w:b/>
                <w:kern w:val="0"/>
                <w:szCs w:val="21"/>
                <w:lang w:bidi="ar"/>
              </w:rPr>
              <w:t>材料设备</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Cs w:val="21"/>
              </w:rPr>
            </w:pPr>
            <w:r>
              <w:rPr>
                <w:rFonts w:hint="eastAsia" w:ascii="宋体" w:hAnsi="宋体" w:cs="宋体"/>
                <w:b/>
                <w:kern w:val="0"/>
                <w:szCs w:val="21"/>
                <w:lang w:bidi="ar"/>
              </w:rPr>
              <w:t>人力资源</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Cs w:val="21"/>
              </w:rPr>
            </w:pPr>
            <w:r>
              <w:rPr>
                <w:rFonts w:hint="eastAsia" w:ascii="宋体" w:hAnsi="宋体" w:cs="宋体"/>
                <w:b/>
                <w:kern w:val="0"/>
                <w:szCs w:val="21"/>
                <w:lang w:bidi="ar"/>
              </w:rPr>
              <w:t>相关控制文件</w:t>
            </w:r>
          </w:p>
        </w:tc>
      </w:tr>
      <w:tr>
        <w:tblPrEx>
          <w:tblCellMar>
            <w:top w:w="15" w:type="dxa"/>
            <w:left w:w="15" w:type="dxa"/>
            <w:bottom w:w="15" w:type="dxa"/>
            <w:right w:w="15" w:type="dxa"/>
          </w:tblCellMar>
        </w:tblPrEx>
        <w:trPr>
          <w:trHeight w:val="144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SP1 文件/记录控制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7.5</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综合部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ISO9001标准要求</w:t>
            </w:r>
            <w:r>
              <w:rPr>
                <w:rFonts w:hint="eastAsia" w:ascii="宋体" w:hAnsi="宋体" w:cs="宋体"/>
                <w:kern w:val="0"/>
                <w:szCs w:val="21"/>
                <w:lang w:bidi="ar"/>
              </w:rPr>
              <w:br w:type="textWrapping"/>
            </w:r>
            <w:r>
              <w:rPr>
                <w:rFonts w:hint="eastAsia" w:ascii="宋体" w:hAnsi="宋体" w:cs="宋体"/>
                <w:kern w:val="0"/>
                <w:szCs w:val="21"/>
                <w:lang w:bidi="ar"/>
              </w:rPr>
              <w:t>外来文件</w:t>
            </w:r>
            <w:r>
              <w:rPr>
                <w:rFonts w:hint="eastAsia" w:ascii="宋体" w:hAnsi="宋体" w:cs="宋体"/>
                <w:kern w:val="0"/>
                <w:szCs w:val="21"/>
                <w:lang w:bidi="ar"/>
              </w:rPr>
              <w:br w:type="textWrapping"/>
            </w:r>
            <w:r>
              <w:rPr>
                <w:rFonts w:hint="eastAsia" w:ascii="宋体" w:hAnsi="宋体" w:cs="宋体"/>
                <w:kern w:val="0"/>
                <w:szCs w:val="21"/>
                <w:lang w:bidi="ar"/>
              </w:rPr>
              <w:t>顾客及法律法规要求</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文件清单</w:t>
            </w:r>
            <w:r>
              <w:rPr>
                <w:rFonts w:hint="eastAsia" w:ascii="宋体" w:hAnsi="宋体" w:cs="宋体"/>
                <w:kern w:val="0"/>
                <w:szCs w:val="21"/>
                <w:lang w:bidi="ar"/>
              </w:rPr>
              <w:br w:type="textWrapping"/>
            </w:r>
            <w:r>
              <w:rPr>
                <w:rFonts w:hint="eastAsia" w:ascii="宋体" w:hAnsi="宋体" w:cs="宋体"/>
                <w:kern w:val="0"/>
                <w:szCs w:val="21"/>
                <w:lang w:bidi="ar"/>
              </w:rPr>
              <w:t>分发记录</w:t>
            </w:r>
            <w:r>
              <w:rPr>
                <w:rFonts w:hint="eastAsia" w:ascii="宋体" w:hAnsi="宋体" w:cs="宋体"/>
                <w:kern w:val="0"/>
                <w:szCs w:val="21"/>
                <w:lang w:bidi="ar"/>
              </w:rPr>
              <w:br w:type="textWrapping"/>
            </w:r>
            <w:r>
              <w:rPr>
                <w:rFonts w:hint="eastAsia" w:ascii="宋体" w:hAnsi="宋体" w:cs="宋体"/>
                <w:kern w:val="0"/>
                <w:szCs w:val="21"/>
                <w:lang w:bidi="ar"/>
              </w:rPr>
              <w:t>更改记录</w:t>
            </w:r>
            <w:r>
              <w:rPr>
                <w:rFonts w:hint="eastAsia" w:ascii="宋体" w:hAnsi="宋体" w:cs="宋体"/>
                <w:kern w:val="0"/>
                <w:szCs w:val="21"/>
                <w:lang w:bidi="ar"/>
              </w:rPr>
              <w:br w:type="textWrapping"/>
            </w:r>
            <w:r>
              <w:rPr>
                <w:rFonts w:hint="eastAsia" w:ascii="宋体" w:hAnsi="宋体" w:cs="宋体"/>
                <w:kern w:val="0"/>
                <w:szCs w:val="21"/>
                <w:lang w:bidi="ar"/>
              </w:rPr>
              <w:t>作废记录</w:t>
            </w:r>
            <w:r>
              <w:rPr>
                <w:rFonts w:hint="eastAsia" w:ascii="宋体" w:hAnsi="宋体" w:cs="宋体"/>
                <w:kern w:val="0"/>
                <w:szCs w:val="21"/>
                <w:lang w:bidi="ar"/>
              </w:rPr>
              <w:br w:type="textWrapping"/>
            </w:r>
            <w:r>
              <w:rPr>
                <w:rFonts w:hint="eastAsia" w:ascii="宋体" w:hAnsi="宋体" w:cs="宋体"/>
                <w:kern w:val="0"/>
                <w:szCs w:val="21"/>
                <w:lang w:bidi="ar"/>
              </w:rPr>
              <w:t>记录清单</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在用文件版本有效率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办公设备文件柜</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高中以上学历</w:t>
            </w:r>
            <w:r>
              <w:rPr>
                <w:rFonts w:hint="eastAsia" w:ascii="宋体" w:hAnsi="宋体" w:cs="宋体"/>
                <w:kern w:val="0"/>
                <w:szCs w:val="21"/>
                <w:lang w:bidi="ar"/>
              </w:rPr>
              <w:br w:type="textWrapping"/>
            </w:r>
            <w:r>
              <w:rPr>
                <w:rFonts w:hint="eastAsia" w:ascii="宋体" w:hAnsi="宋体" w:cs="宋体"/>
                <w:kern w:val="0"/>
                <w:szCs w:val="21"/>
                <w:lang w:bidi="ar"/>
              </w:rPr>
              <w:t>实习文件控制程序、熟练使用办公室自动化软件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文件控制程序</w:t>
            </w:r>
            <w:r>
              <w:rPr>
                <w:rFonts w:hint="eastAsia" w:ascii="宋体" w:hAnsi="宋体" w:cs="宋体"/>
                <w:kern w:val="0"/>
                <w:szCs w:val="21"/>
                <w:lang w:bidi="ar"/>
              </w:rPr>
              <w:br w:type="textWrapping"/>
            </w:r>
            <w:r>
              <w:rPr>
                <w:rFonts w:hint="eastAsia" w:ascii="宋体" w:hAnsi="宋体" w:cs="宋体"/>
                <w:kern w:val="0"/>
                <w:szCs w:val="21"/>
                <w:lang w:bidi="ar"/>
              </w:rPr>
              <w:t>记录控制程序</w:t>
            </w:r>
          </w:p>
        </w:tc>
      </w:tr>
      <w:tr>
        <w:tblPrEx>
          <w:tblCellMar>
            <w:top w:w="15" w:type="dxa"/>
            <w:left w:w="15" w:type="dxa"/>
            <w:bottom w:w="15" w:type="dxa"/>
            <w:right w:w="15" w:type="dxa"/>
          </w:tblCellMar>
        </w:tblPrEx>
        <w:trPr>
          <w:trHeight w:val="108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SP2 人力资资源管理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7.1.5</w:t>
            </w:r>
            <w:r>
              <w:rPr>
                <w:rFonts w:hint="eastAsia" w:ascii="宋体" w:hAnsi="宋体" w:cs="宋体"/>
                <w:kern w:val="0"/>
                <w:szCs w:val="21"/>
                <w:lang w:bidi="ar"/>
              </w:rPr>
              <w:br w:type="textWrapping"/>
            </w:r>
            <w:r>
              <w:rPr>
                <w:rFonts w:hint="eastAsia" w:ascii="宋体" w:hAnsi="宋体" w:cs="宋体"/>
                <w:kern w:val="0"/>
                <w:szCs w:val="21"/>
                <w:lang w:bidi="ar"/>
              </w:rPr>
              <w:t>7.2</w:t>
            </w:r>
            <w:r>
              <w:rPr>
                <w:rFonts w:hint="eastAsia" w:ascii="宋体" w:hAnsi="宋体" w:cs="宋体"/>
                <w:kern w:val="0"/>
                <w:szCs w:val="21"/>
                <w:lang w:bidi="ar"/>
              </w:rPr>
              <w:br w:type="textWrapping"/>
            </w:r>
            <w:r>
              <w:rPr>
                <w:rFonts w:hint="eastAsia" w:ascii="宋体" w:hAnsi="宋体" w:cs="宋体"/>
                <w:kern w:val="0"/>
                <w:szCs w:val="21"/>
                <w:lang w:bidi="ar"/>
              </w:rPr>
              <w:t>7.3</w:t>
            </w:r>
            <w:r>
              <w:rPr>
                <w:rFonts w:hint="eastAsia" w:ascii="宋体" w:hAnsi="宋体" w:cs="宋体"/>
                <w:kern w:val="0"/>
                <w:szCs w:val="21"/>
                <w:lang w:bidi="ar"/>
              </w:rPr>
              <w:br w:type="textWrapping"/>
            </w:r>
            <w:r>
              <w:rPr>
                <w:rFonts w:hint="eastAsia" w:ascii="宋体" w:hAnsi="宋体" w:cs="宋体"/>
                <w:kern w:val="0"/>
                <w:szCs w:val="21"/>
                <w:lang w:bidi="ar"/>
              </w:rPr>
              <w:t>7.4</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综合部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岗位能力要求 培训需求</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上岗证、特殊作业资格证、员工培训档案</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培训项目有效率 员工满意度</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培训设施 培训资料</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高中以上熟悉培训及考核流程 二年以上经验</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 xml:space="preserve">岗位说明书  </w:t>
            </w:r>
          </w:p>
          <w:p>
            <w:pPr>
              <w:widowControl/>
              <w:jc w:val="left"/>
              <w:textAlignment w:val="center"/>
              <w:rPr>
                <w:rFonts w:ascii="宋体" w:hAnsi="宋体" w:cs="宋体"/>
                <w:szCs w:val="21"/>
              </w:rPr>
            </w:pPr>
            <w:r>
              <w:rPr>
                <w:rFonts w:hint="eastAsia" w:ascii="宋体" w:hAnsi="宋体" w:cs="宋体"/>
                <w:kern w:val="0"/>
                <w:szCs w:val="21"/>
                <w:lang w:bidi="ar"/>
              </w:rPr>
              <w:t>人力资源控制程序</w:t>
            </w:r>
          </w:p>
        </w:tc>
      </w:tr>
      <w:tr>
        <w:tblPrEx>
          <w:tblCellMar>
            <w:top w:w="15" w:type="dxa"/>
            <w:left w:w="15" w:type="dxa"/>
            <w:bottom w:w="15" w:type="dxa"/>
            <w:right w:w="15" w:type="dxa"/>
          </w:tblCellMar>
        </w:tblPrEx>
        <w:trPr>
          <w:trHeight w:val="1350" w:hRule="atLeast"/>
        </w:trPr>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SP3 设施、环境管理</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7.1.1</w:t>
            </w:r>
            <w:r>
              <w:rPr>
                <w:rFonts w:hint="eastAsia" w:ascii="宋体" w:hAnsi="宋体" w:cs="宋体"/>
                <w:kern w:val="0"/>
                <w:szCs w:val="21"/>
                <w:lang w:bidi="ar"/>
              </w:rPr>
              <w:br w:type="textWrapping"/>
            </w:r>
            <w:r>
              <w:rPr>
                <w:rFonts w:hint="eastAsia" w:ascii="宋体" w:hAnsi="宋体" w:cs="宋体"/>
                <w:kern w:val="0"/>
                <w:szCs w:val="21"/>
                <w:lang w:bidi="ar"/>
              </w:rPr>
              <w:t>7.1.2</w:t>
            </w:r>
            <w:r>
              <w:rPr>
                <w:rFonts w:hint="eastAsia" w:ascii="宋体" w:hAnsi="宋体" w:cs="宋体"/>
                <w:kern w:val="0"/>
                <w:szCs w:val="21"/>
                <w:lang w:bidi="ar"/>
              </w:rPr>
              <w:br w:type="textWrapping"/>
            </w:r>
            <w:r>
              <w:rPr>
                <w:rFonts w:hint="eastAsia" w:ascii="宋体" w:hAnsi="宋体" w:cs="宋体"/>
                <w:kern w:val="0"/>
                <w:szCs w:val="21"/>
                <w:lang w:bidi="ar"/>
              </w:rPr>
              <w:t>7.1.3</w:t>
            </w:r>
          </w:p>
        </w:tc>
        <w:tc>
          <w:tcPr>
            <w:tcW w:w="1016"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生产服务场所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产品生产对环境的需求 相关人员的安全需求</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适宜的、满足环保要求的工作环境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6S检查得分</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工位器具标识</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熟悉现场管理要求，了解安全及应急要求，了解精益生产知识</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设备台账</w:t>
            </w:r>
          </w:p>
          <w:p>
            <w:pPr>
              <w:widowControl/>
              <w:jc w:val="center"/>
              <w:textAlignment w:val="center"/>
              <w:rPr>
                <w:rFonts w:ascii="宋体" w:hAnsi="宋体" w:cs="宋体"/>
                <w:szCs w:val="21"/>
              </w:rPr>
            </w:pPr>
            <w:r>
              <w:rPr>
                <w:rFonts w:hint="eastAsia" w:ascii="宋体" w:hAnsi="宋体" w:cs="宋体"/>
                <w:kern w:val="0"/>
                <w:szCs w:val="21"/>
                <w:lang w:bidi="ar"/>
              </w:rPr>
              <w:t xml:space="preserve">  现场6S管理制度</w:t>
            </w:r>
          </w:p>
        </w:tc>
      </w:tr>
      <w:tr>
        <w:tblPrEx>
          <w:tblCellMar>
            <w:top w:w="15" w:type="dxa"/>
            <w:left w:w="15" w:type="dxa"/>
            <w:bottom w:w="15" w:type="dxa"/>
            <w:right w:w="15" w:type="dxa"/>
          </w:tblCellMar>
        </w:tblPrEx>
        <w:trPr>
          <w:trHeight w:val="810"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0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设备需求、保养计划、维修申请</w:t>
            </w:r>
          </w:p>
        </w:tc>
        <w:tc>
          <w:tcPr>
            <w:tcW w:w="1526"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完好的设备/适用的工装</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设备完好率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常用备件 工装维护设备</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熟悉设备原理、了解设备和工装管理程序</w:t>
            </w: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CellMar>
            <w:top w:w="15" w:type="dxa"/>
            <w:left w:w="15" w:type="dxa"/>
            <w:bottom w:w="15" w:type="dxa"/>
            <w:right w:w="15" w:type="dxa"/>
          </w:tblCellMar>
        </w:tblPrEx>
        <w:trPr>
          <w:trHeight w:val="81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SP4 采购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8.4</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研发部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采购物资要求、采购计划、相关法规要求</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原材料 辅助材料</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原材料合格率 供货及时率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电话 传真 车辆</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了解质量及法规要求</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采购控制程序</w:t>
            </w:r>
          </w:p>
        </w:tc>
      </w:tr>
      <w:tr>
        <w:tblPrEx>
          <w:tblCellMar>
            <w:top w:w="15" w:type="dxa"/>
            <w:left w:w="15" w:type="dxa"/>
            <w:bottom w:w="15" w:type="dxa"/>
            <w:right w:w="15" w:type="dxa"/>
          </w:tblCellMar>
        </w:tblPrEx>
        <w:trPr>
          <w:trHeight w:val="81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SP5 监视和测量设备管理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7.1.4</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工程部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产品检测需求 校准计划</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合格测量装置 检测报告</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监视和测量设备周检及时率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计量室 计量设备</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有计量资格的人员</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监视和测量设备控制程序</w:t>
            </w:r>
          </w:p>
        </w:tc>
      </w:tr>
      <w:tr>
        <w:tblPrEx>
          <w:tblCellMar>
            <w:top w:w="15" w:type="dxa"/>
            <w:left w:w="15" w:type="dxa"/>
            <w:bottom w:w="15" w:type="dxa"/>
            <w:right w:w="15" w:type="dxa"/>
          </w:tblCellMar>
        </w:tblPrEx>
        <w:trPr>
          <w:trHeight w:val="108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SP6 过程和产品监视和测量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8.7</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工程部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过程运行待检产品</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检验记录 检验结果处理</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外部反馈及退货不良率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设备上的监视仪表测量、实验设备</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高中以上、熟练使用量具、经过检验培训和考核的人员</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 xml:space="preserve">过程和产品的测量和监控程序 </w:t>
            </w:r>
          </w:p>
        </w:tc>
      </w:tr>
      <w:tr>
        <w:tblPrEx>
          <w:tblCellMar>
            <w:top w:w="15" w:type="dxa"/>
            <w:left w:w="15" w:type="dxa"/>
            <w:bottom w:w="15" w:type="dxa"/>
            <w:right w:w="15" w:type="dxa"/>
          </w:tblCellMar>
        </w:tblPrEx>
        <w:trPr>
          <w:trHeight w:val="108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SP7 不符合品控制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8.8</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工程部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不合格品</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不合格品处理记录  纠正和预防措施</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处理及时率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生产设备</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熟悉不合格品控制程序和纠正预防措施程序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不合格品控制程序</w:t>
            </w:r>
          </w:p>
        </w:tc>
      </w:tr>
      <w:tr>
        <w:tblPrEx>
          <w:tblCellMar>
            <w:top w:w="15" w:type="dxa"/>
            <w:left w:w="15" w:type="dxa"/>
            <w:bottom w:w="15" w:type="dxa"/>
            <w:right w:w="15" w:type="dxa"/>
          </w:tblCellMar>
        </w:tblPrEx>
        <w:trPr>
          <w:trHeight w:val="1755"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MP1 风险管理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4.1 4.2 4.3 4.4 5.1 5.2 5.3 6.1 6.2 6.3 8.1</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总经理</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组织的背景 相关方的需求和期望组织战略体系的各个过程</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1.确定的各类风险和机会 2.应对风险和机会的措施 3.风险机会实施计划</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年度经营目标 实现率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办公设备</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总经理、各部门领导</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公司环境分析控制程序</w:t>
            </w:r>
          </w:p>
        </w:tc>
      </w:tr>
      <w:tr>
        <w:tblPrEx>
          <w:tblCellMar>
            <w:top w:w="15" w:type="dxa"/>
            <w:left w:w="15" w:type="dxa"/>
            <w:bottom w:w="15" w:type="dxa"/>
            <w:right w:w="15" w:type="dxa"/>
          </w:tblCellMar>
        </w:tblPrEx>
        <w:trPr>
          <w:trHeight w:val="81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MP2质量目标及其实现的策划</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6.2</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总经理</w:t>
            </w:r>
            <w:r>
              <w:rPr>
                <w:rFonts w:hint="eastAsia" w:ascii="宋体" w:hAnsi="宋体" w:cs="宋体"/>
                <w:kern w:val="0"/>
                <w:szCs w:val="21"/>
                <w:lang w:bidi="ar"/>
              </w:rPr>
              <w:br w:type="textWrapping"/>
            </w:r>
            <w:r>
              <w:rPr>
                <w:rFonts w:hint="eastAsia" w:ascii="宋体" w:hAnsi="宋体" w:cs="宋体"/>
                <w:kern w:val="0"/>
                <w:szCs w:val="21"/>
                <w:lang w:bidi="ar"/>
              </w:rPr>
              <w:t>各个职能部门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组织的的方针</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各个职能部门的目标</w:t>
            </w:r>
            <w:r>
              <w:rPr>
                <w:rFonts w:hint="eastAsia" w:ascii="宋体" w:hAnsi="宋体" w:cs="宋体"/>
                <w:kern w:val="0"/>
                <w:szCs w:val="21"/>
                <w:lang w:bidi="ar"/>
              </w:rPr>
              <w:br w:type="textWrapping"/>
            </w:r>
            <w:r>
              <w:rPr>
                <w:rFonts w:hint="eastAsia" w:ascii="宋体" w:hAnsi="宋体" w:cs="宋体"/>
                <w:kern w:val="0"/>
                <w:szCs w:val="21"/>
                <w:lang w:bidi="ar"/>
              </w:rPr>
              <w:t>各个过程分目标</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年度目标指标绩效考核</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年度考核指标</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总经理、各部门领导</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质量目标汇总表</w:t>
            </w:r>
          </w:p>
        </w:tc>
      </w:tr>
      <w:tr>
        <w:tblPrEx>
          <w:tblCellMar>
            <w:top w:w="15" w:type="dxa"/>
            <w:left w:w="15" w:type="dxa"/>
            <w:bottom w:w="15" w:type="dxa"/>
            <w:right w:w="15" w:type="dxa"/>
          </w:tblCellMar>
        </w:tblPrEx>
        <w:trPr>
          <w:trHeight w:val="81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 xml:space="preserve"> MP3 内审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9.2</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管代</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标准要求、公司的质量体系要求</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审核报告 纠正措施</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不符合性整改有效性</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办公设施检查表</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通过体系审核培训，有一年以上工作经验</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内部审核程序</w:t>
            </w:r>
          </w:p>
        </w:tc>
      </w:tr>
      <w:tr>
        <w:tblPrEx>
          <w:tblCellMar>
            <w:top w:w="15" w:type="dxa"/>
            <w:left w:w="15" w:type="dxa"/>
            <w:bottom w:w="15" w:type="dxa"/>
            <w:right w:w="15" w:type="dxa"/>
          </w:tblCellMar>
        </w:tblPrEx>
        <w:trPr>
          <w:trHeight w:val="108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MP4管理评审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9.3</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管代</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见ISO9001标准</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改进措施、资源需求</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纠正/预防/改进项目按计划完成率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办公设施</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通过管理评审程序培训</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管理评审程序</w:t>
            </w:r>
          </w:p>
        </w:tc>
      </w:tr>
      <w:tr>
        <w:tblPrEx>
          <w:tblCellMar>
            <w:top w:w="15" w:type="dxa"/>
            <w:left w:w="15" w:type="dxa"/>
            <w:bottom w:w="15" w:type="dxa"/>
            <w:right w:w="15" w:type="dxa"/>
          </w:tblCellMar>
        </w:tblPrEx>
        <w:trPr>
          <w:trHeight w:val="171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MP5 数据分析/持续改进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9.1.1 9.1.3 10.1  10.2</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工程部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体系运行数据、统计报表改进需求</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经营计划实现情况报告纠正/预防措施持续改进报告</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数据递交及分析及时率纠正/预防/改进项目按计划完成率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电脑 EXCEL软件项目所需的设施资源</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熟练EXCEL软件、通过数据分析程序培训通过持续改进程序的培训，有项目组织能力</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数据分析控制程序</w:t>
            </w:r>
          </w:p>
          <w:p>
            <w:pPr>
              <w:widowControl/>
              <w:jc w:val="left"/>
              <w:textAlignment w:val="center"/>
              <w:rPr>
                <w:rFonts w:ascii="宋体" w:hAnsi="宋体" w:cs="宋体"/>
                <w:szCs w:val="21"/>
              </w:rPr>
            </w:pPr>
            <w:r>
              <w:rPr>
                <w:rFonts w:hint="eastAsia" w:ascii="宋体" w:hAnsi="宋体" w:cs="宋体"/>
                <w:kern w:val="0"/>
                <w:szCs w:val="21"/>
                <w:lang w:bidi="ar"/>
              </w:rPr>
              <w:t>持续改进程序</w:t>
            </w:r>
          </w:p>
        </w:tc>
      </w:tr>
      <w:tr>
        <w:tblPrEx>
          <w:tblCellMar>
            <w:top w:w="15" w:type="dxa"/>
            <w:left w:w="15" w:type="dxa"/>
            <w:bottom w:w="15" w:type="dxa"/>
            <w:right w:w="15" w:type="dxa"/>
          </w:tblCellMar>
        </w:tblPrEx>
        <w:trPr>
          <w:trHeight w:val="2775"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COP1产品和服务的要求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8.2</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研发部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产品订单信息；</w:t>
            </w:r>
            <w:r>
              <w:rPr>
                <w:rFonts w:hint="eastAsia" w:ascii="宋体" w:hAnsi="宋体" w:cs="宋体"/>
                <w:kern w:val="0"/>
                <w:szCs w:val="21"/>
                <w:lang w:bidi="ar"/>
              </w:rPr>
              <w:br w:type="textWrapping"/>
            </w:r>
            <w:r>
              <w:rPr>
                <w:rFonts w:hint="eastAsia" w:ascii="宋体" w:hAnsi="宋体" w:cs="宋体"/>
                <w:kern w:val="0"/>
                <w:szCs w:val="21"/>
                <w:lang w:bidi="ar"/>
              </w:rPr>
              <w:t>产品资料及相关信息；</w:t>
            </w:r>
            <w:r>
              <w:rPr>
                <w:rFonts w:hint="eastAsia" w:ascii="宋体" w:hAnsi="宋体" w:cs="宋体"/>
                <w:kern w:val="0"/>
                <w:szCs w:val="21"/>
                <w:lang w:bidi="ar"/>
              </w:rPr>
              <w:br w:type="textWrapping"/>
            </w:r>
            <w:r>
              <w:rPr>
                <w:rFonts w:hint="eastAsia" w:ascii="宋体" w:hAnsi="宋体" w:cs="宋体"/>
                <w:kern w:val="0"/>
                <w:szCs w:val="21"/>
                <w:lang w:bidi="ar"/>
              </w:rPr>
              <w:t>顾客提出的要求；</w:t>
            </w:r>
            <w:r>
              <w:rPr>
                <w:rFonts w:hint="eastAsia" w:ascii="宋体" w:hAnsi="宋体" w:cs="宋体"/>
                <w:kern w:val="0"/>
                <w:szCs w:val="21"/>
                <w:lang w:bidi="ar"/>
              </w:rPr>
              <w:br w:type="textWrapping"/>
            </w:r>
            <w:r>
              <w:rPr>
                <w:rFonts w:hint="eastAsia" w:ascii="宋体" w:hAnsi="宋体" w:cs="宋体"/>
                <w:kern w:val="0"/>
                <w:szCs w:val="21"/>
                <w:lang w:bidi="ar"/>
              </w:rPr>
              <w:t>顾客没有明示的要求</w:t>
            </w:r>
            <w:r>
              <w:rPr>
                <w:rFonts w:hint="eastAsia" w:ascii="宋体" w:hAnsi="宋体" w:cs="宋体"/>
                <w:kern w:val="0"/>
                <w:szCs w:val="21"/>
                <w:lang w:bidi="ar"/>
              </w:rPr>
              <w:br w:type="textWrapping"/>
            </w:r>
            <w:r>
              <w:rPr>
                <w:rFonts w:hint="eastAsia" w:ascii="宋体" w:hAnsi="宋体" w:cs="宋体"/>
                <w:kern w:val="0"/>
                <w:szCs w:val="21"/>
                <w:lang w:bidi="ar"/>
              </w:rPr>
              <w:t>公司提出的要求；</w:t>
            </w:r>
            <w:r>
              <w:rPr>
                <w:rFonts w:hint="eastAsia" w:ascii="宋体" w:hAnsi="宋体" w:cs="宋体"/>
                <w:kern w:val="0"/>
                <w:szCs w:val="21"/>
                <w:lang w:bidi="ar"/>
              </w:rPr>
              <w:br w:type="textWrapping"/>
            </w:r>
            <w:r>
              <w:rPr>
                <w:rFonts w:hint="eastAsia" w:ascii="宋体" w:hAnsi="宋体" w:cs="宋体"/>
                <w:kern w:val="0"/>
                <w:szCs w:val="21"/>
                <w:lang w:bidi="ar"/>
              </w:rPr>
              <w:t>投标文件</w:t>
            </w:r>
            <w:r>
              <w:rPr>
                <w:rFonts w:hint="eastAsia" w:ascii="宋体" w:hAnsi="宋体" w:cs="宋体"/>
                <w:kern w:val="0"/>
                <w:szCs w:val="21"/>
                <w:lang w:bidi="ar"/>
              </w:rPr>
              <w:br w:type="textWrapping"/>
            </w:r>
            <w:r>
              <w:rPr>
                <w:rFonts w:hint="eastAsia" w:ascii="宋体" w:hAnsi="宋体" w:cs="宋体"/>
                <w:kern w:val="0"/>
                <w:szCs w:val="21"/>
                <w:lang w:bidi="ar"/>
              </w:rPr>
              <w:t>法律法规要求；</w:t>
            </w:r>
            <w:r>
              <w:rPr>
                <w:rFonts w:hint="eastAsia" w:ascii="宋体" w:hAnsi="宋体" w:cs="宋体"/>
                <w:kern w:val="0"/>
                <w:szCs w:val="21"/>
                <w:lang w:bidi="ar"/>
              </w:rPr>
              <w:br w:type="textWrapping"/>
            </w:r>
            <w:r>
              <w:rPr>
                <w:rFonts w:hint="eastAsia" w:ascii="宋体" w:hAnsi="宋体" w:cs="宋体"/>
                <w:kern w:val="0"/>
                <w:szCs w:val="21"/>
                <w:lang w:bidi="ar"/>
              </w:rPr>
              <w:t>生产能力、生产现状、库存、交付能力</w:t>
            </w:r>
            <w:r>
              <w:rPr>
                <w:rFonts w:hint="eastAsia" w:ascii="宋体" w:hAnsi="宋体" w:cs="宋体"/>
                <w:kern w:val="0"/>
                <w:szCs w:val="21"/>
                <w:lang w:bidi="ar"/>
              </w:rPr>
              <w:br w:type="textWrapping"/>
            </w:r>
            <w:r>
              <w:rPr>
                <w:rFonts w:hint="eastAsia" w:ascii="宋体" w:hAnsi="宋体" w:cs="宋体"/>
                <w:kern w:val="0"/>
                <w:szCs w:val="21"/>
                <w:lang w:bidi="ar"/>
              </w:rPr>
              <w:t>质量风险分析；</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1、顾客要求确认表；</w:t>
            </w:r>
            <w:r>
              <w:rPr>
                <w:rFonts w:hint="eastAsia" w:ascii="宋体" w:hAnsi="宋体" w:cs="宋体"/>
                <w:kern w:val="0"/>
                <w:szCs w:val="21"/>
                <w:lang w:bidi="ar"/>
              </w:rPr>
              <w:br w:type="textWrapping"/>
            </w:r>
            <w:r>
              <w:rPr>
                <w:rFonts w:hint="eastAsia" w:ascii="宋体" w:hAnsi="宋体" w:cs="宋体"/>
                <w:kern w:val="0"/>
                <w:szCs w:val="21"/>
                <w:lang w:bidi="ar"/>
              </w:rPr>
              <w:t>2、合同评审表；</w:t>
            </w:r>
            <w:r>
              <w:rPr>
                <w:rFonts w:hint="eastAsia" w:ascii="宋体" w:hAnsi="宋体" w:cs="宋体"/>
                <w:kern w:val="0"/>
                <w:szCs w:val="21"/>
                <w:lang w:bidi="ar"/>
              </w:rPr>
              <w:br w:type="textWrapping"/>
            </w:r>
            <w:r>
              <w:rPr>
                <w:rFonts w:hint="eastAsia" w:ascii="宋体" w:hAnsi="宋体" w:cs="宋体"/>
                <w:kern w:val="0"/>
                <w:szCs w:val="21"/>
                <w:lang w:bidi="ar"/>
              </w:rPr>
              <w:t>3、评审后的合同/订单；</w:t>
            </w:r>
            <w:r>
              <w:rPr>
                <w:rFonts w:hint="eastAsia" w:ascii="宋体" w:hAnsi="宋体" w:cs="宋体"/>
                <w:kern w:val="0"/>
                <w:szCs w:val="21"/>
                <w:lang w:bidi="ar"/>
              </w:rPr>
              <w:br w:type="textWrapping"/>
            </w:r>
            <w:r>
              <w:rPr>
                <w:rFonts w:hint="eastAsia" w:ascii="宋体" w:hAnsi="宋体" w:cs="宋体"/>
                <w:kern w:val="0"/>
                <w:szCs w:val="21"/>
                <w:lang w:bidi="ar"/>
              </w:rPr>
              <w:t>4、成本分析表；</w:t>
            </w:r>
            <w:r>
              <w:rPr>
                <w:rFonts w:hint="eastAsia" w:ascii="宋体" w:hAnsi="宋体" w:cs="宋体"/>
                <w:kern w:val="0"/>
                <w:szCs w:val="21"/>
                <w:lang w:bidi="ar"/>
              </w:rPr>
              <w:br w:type="textWrapping"/>
            </w:r>
            <w:r>
              <w:rPr>
                <w:rFonts w:hint="eastAsia" w:ascii="宋体" w:hAnsi="宋体" w:cs="宋体"/>
                <w:kern w:val="0"/>
                <w:szCs w:val="21"/>
                <w:lang w:bidi="ar"/>
              </w:rPr>
              <w:t>5、风险评估。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 xml:space="preserve">合同评审完成率 </w:t>
            </w:r>
            <w:r>
              <w:rPr>
                <w:rFonts w:hint="eastAsia" w:ascii="宋体" w:hAnsi="宋体" w:cs="宋体"/>
                <w:kern w:val="0"/>
                <w:szCs w:val="21"/>
                <w:lang w:bidi="ar"/>
              </w:rPr>
              <w:br w:type="textWrapping"/>
            </w:r>
            <w:r>
              <w:rPr>
                <w:rFonts w:hint="eastAsia" w:ascii="宋体" w:hAnsi="宋体" w:cs="宋体"/>
                <w:kern w:val="0"/>
                <w:szCs w:val="21"/>
                <w:lang w:bidi="ar"/>
              </w:rPr>
              <w:t>顾客特殊要求及时识别率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办公设施</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高中以上学历</w:t>
            </w:r>
            <w:r>
              <w:rPr>
                <w:rFonts w:hint="eastAsia" w:ascii="宋体" w:hAnsi="宋体" w:cs="宋体"/>
                <w:kern w:val="0"/>
                <w:szCs w:val="21"/>
                <w:lang w:bidi="ar"/>
              </w:rPr>
              <w:br w:type="textWrapping"/>
            </w:r>
            <w:r>
              <w:rPr>
                <w:rFonts w:hint="eastAsia" w:ascii="宋体" w:hAnsi="宋体" w:cs="宋体"/>
                <w:kern w:val="0"/>
                <w:szCs w:val="21"/>
                <w:lang w:bidi="ar"/>
              </w:rPr>
              <w:t>具备销售技巧</w:t>
            </w:r>
            <w:r>
              <w:rPr>
                <w:rFonts w:hint="eastAsia" w:ascii="宋体" w:hAnsi="宋体" w:cs="宋体"/>
                <w:kern w:val="0"/>
                <w:szCs w:val="21"/>
                <w:lang w:bidi="ar"/>
              </w:rPr>
              <w:br w:type="textWrapping"/>
            </w:r>
            <w:r>
              <w:rPr>
                <w:rFonts w:hint="eastAsia" w:ascii="宋体" w:hAnsi="宋体" w:cs="宋体"/>
                <w:kern w:val="0"/>
                <w:szCs w:val="21"/>
                <w:lang w:bidi="ar"/>
              </w:rPr>
              <w:t>有良好的沟通能力</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与顾客有关的控制程序</w:t>
            </w:r>
          </w:p>
        </w:tc>
      </w:tr>
      <w:tr>
        <w:tblPrEx>
          <w:tblCellMar>
            <w:top w:w="15" w:type="dxa"/>
            <w:left w:w="15" w:type="dxa"/>
            <w:bottom w:w="15" w:type="dxa"/>
            <w:right w:w="15" w:type="dxa"/>
          </w:tblCellMar>
        </w:tblPrEx>
        <w:trPr>
          <w:trHeight w:val="456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COP2产品和服务的设计开发</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8.3</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工程部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产品要求；</w:t>
            </w:r>
            <w:r>
              <w:rPr>
                <w:rFonts w:hint="eastAsia" w:ascii="宋体" w:hAnsi="宋体" w:cs="宋体"/>
                <w:kern w:val="0"/>
                <w:szCs w:val="21"/>
                <w:lang w:bidi="ar"/>
              </w:rPr>
              <w:br w:type="textWrapping"/>
            </w:r>
            <w:r>
              <w:rPr>
                <w:rFonts w:hint="eastAsia" w:ascii="宋体" w:hAnsi="宋体" w:cs="宋体"/>
                <w:kern w:val="0"/>
                <w:szCs w:val="21"/>
                <w:lang w:bidi="ar"/>
              </w:rPr>
              <w:t>产品质量信息；</w:t>
            </w:r>
            <w:r>
              <w:rPr>
                <w:rFonts w:hint="eastAsia" w:ascii="宋体" w:hAnsi="宋体" w:cs="宋体"/>
                <w:kern w:val="0"/>
                <w:szCs w:val="21"/>
                <w:lang w:bidi="ar"/>
              </w:rPr>
              <w:br w:type="textWrapping"/>
            </w:r>
            <w:r>
              <w:rPr>
                <w:rFonts w:hint="eastAsia" w:ascii="宋体" w:hAnsi="宋体" w:cs="宋体"/>
                <w:kern w:val="0"/>
                <w:szCs w:val="21"/>
                <w:lang w:bidi="ar"/>
              </w:rPr>
              <w:t>以前的类似经验；</w:t>
            </w:r>
            <w:r>
              <w:rPr>
                <w:rFonts w:hint="eastAsia" w:ascii="宋体" w:hAnsi="宋体" w:cs="宋体"/>
                <w:kern w:val="0"/>
                <w:szCs w:val="21"/>
                <w:lang w:bidi="ar"/>
              </w:rPr>
              <w:br w:type="textWrapping"/>
            </w:r>
            <w:r>
              <w:rPr>
                <w:rFonts w:hint="eastAsia" w:ascii="宋体" w:hAnsi="宋体" w:cs="宋体"/>
                <w:kern w:val="0"/>
                <w:szCs w:val="21"/>
                <w:lang w:bidi="ar"/>
              </w:rPr>
              <w:t>法律法规要求；</w:t>
            </w:r>
            <w:r>
              <w:rPr>
                <w:rFonts w:hint="eastAsia" w:ascii="宋体" w:hAnsi="宋体" w:cs="宋体"/>
                <w:kern w:val="0"/>
                <w:szCs w:val="21"/>
                <w:lang w:bidi="ar"/>
              </w:rPr>
              <w:br w:type="textWrapping"/>
            </w:r>
            <w:r>
              <w:rPr>
                <w:rFonts w:hint="eastAsia" w:ascii="宋体" w:hAnsi="宋体" w:cs="宋体"/>
                <w:kern w:val="0"/>
                <w:szCs w:val="21"/>
                <w:lang w:bidi="ar"/>
              </w:rPr>
              <w:t>业务计划/营销战略；</w:t>
            </w:r>
            <w:r>
              <w:rPr>
                <w:rFonts w:hint="eastAsia" w:ascii="宋体" w:hAnsi="宋体" w:cs="宋体"/>
                <w:kern w:val="0"/>
                <w:szCs w:val="21"/>
                <w:lang w:bidi="ar"/>
              </w:rPr>
              <w:br w:type="textWrapping"/>
            </w:r>
            <w:r>
              <w:rPr>
                <w:rFonts w:hint="eastAsia" w:ascii="宋体" w:hAnsi="宋体" w:cs="宋体"/>
                <w:kern w:val="0"/>
                <w:szCs w:val="21"/>
                <w:lang w:bidi="ar"/>
              </w:rPr>
              <w:t>产品/过程标杆数据；</w:t>
            </w:r>
            <w:r>
              <w:rPr>
                <w:rFonts w:hint="eastAsia" w:ascii="宋体" w:hAnsi="宋体" w:cs="宋体"/>
                <w:kern w:val="0"/>
                <w:szCs w:val="21"/>
                <w:lang w:bidi="ar"/>
              </w:rPr>
              <w:br w:type="textWrapping"/>
            </w:r>
            <w:r>
              <w:rPr>
                <w:rFonts w:hint="eastAsia" w:ascii="宋体" w:hAnsi="宋体" w:cs="宋体"/>
                <w:kern w:val="0"/>
                <w:szCs w:val="21"/>
                <w:lang w:bidi="ar"/>
              </w:rPr>
              <w:t>产品/过程设想；</w:t>
            </w:r>
            <w:r>
              <w:rPr>
                <w:rFonts w:hint="eastAsia" w:ascii="宋体" w:hAnsi="宋体" w:cs="宋体"/>
                <w:kern w:val="0"/>
                <w:szCs w:val="21"/>
                <w:lang w:bidi="ar"/>
              </w:rPr>
              <w:br w:type="textWrapping"/>
            </w:r>
            <w:r>
              <w:rPr>
                <w:rFonts w:hint="eastAsia" w:ascii="宋体" w:hAnsi="宋体" w:cs="宋体"/>
                <w:kern w:val="0"/>
                <w:szCs w:val="21"/>
                <w:lang w:bidi="ar"/>
              </w:rPr>
              <w:t>产品可行性研究</w:t>
            </w:r>
            <w:r>
              <w:rPr>
                <w:rFonts w:hint="eastAsia" w:ascii="宋体" w:hAnsi="宋体" w:cs="宋体"/>
                <w:kern w:val="0"/>
                <w:szCs w:val="21"/>
                <w:lang w:bidi="ar"/>
              </w:rPr>
              <w:br w:type="textWrapping"/>
            </w:r>
            <w:r>
              <w:rPr>
                <w:rFonts w:hint="eastAsia" w:ascii="宋体" w:hAnsi="宋体" w:cs="宋体"/>
                <w:kern w:val="0"/>
                <w:szCs w:val="21"/>
                <w:lang w:bidi="ar"/>
              </w:rPr>
              <w:t>顾客图纸/标准/技术协议。</w:t>
            </w:r>
            <w:r>
              <w:rPr>
                <w:rFonts w:hint="eastAsia" w:ascii="宋体" w:hAnsi="宋体" w:cs="宋体"/>
                <w:kern w:val="0"/>
                <w:szCs w:val="21"/>
                <w:lang w:bidi="ar"/>
              </w:rPr>
              <w:br w:type="textWrapping"/>
            </w:r>
            <w:r>
              <w:rPr>
                <w:rFonts w:hint="eastAsia" w:ascii="宋体" w:hAnsi="宋体" w:cs="宋体"/>
                <w:kern w:val="0"/>
                <w:szCs w:val="21"/>
                <w:lang w:bidi="ar"/>
              </w:rPr>
              <w:t>产品标准要求</w:t>
            </w:r>
            <w:r>
              <w:rPr>
                <w:rFonts w:hint="eastAsia" w:ascii="宋体" w:hAnsi="宋体" w:cs="宋体"/>
                <w:kern w:val="0"/>
                <w:szCs w:val="21"/>
                <w:lang w:bidi="ar"/>
              </w:rPr>
              <w:br w:type="textWrapping"/>
            </w:r>
            <w:r>
              <w:rPr>
                <w:rFonts w:hint="eastAsia" w:ascii="宋体" w:hAnsi="宋体" w:cs="宋体"/>
                <w:kern w:val="0"/>
                <w:szCs w:val="21"/>
                <w:lang w:bidi="ar"/>
              </w:rPr>
              <w:t>生产率，如标准工时；</w:t>
            </w:r>
            <w:r>
              <w:rPr>
                <w:rFonts w:hint="eastAsia" w:ascii="宋体" w:hAnsi="宋体" w:cs="宋体"/>
                <w:kern w:val="0"/>
                <w:szCs w:val="21"/>
                <w:lang w:bidi="ar"/>
              </w:rPr>
              <w:br w:type="textWrapping"/>
            </w:r>
            <w:r>
              <w:rPr>
                <w:rFonts w:hint="eastAsia" w:ascii="宋体" w:hAnsi="宋体" w:cs="宋体"/>
                <w:kern w:val="0"/>
                <w:szCs w:val="21"/>
                <w:lang w:bidi="ar"/>
              </w:rPr>
              <w:t>过程能力；</w:t>
            </w:r>
            <w:r>
              <w:rPr>
                <w:rFonts w:hint="eastAsia" w:ascii="宋体" w:hAnsi="宋体" w:cs="宋体"/>
                <w:kern w:val="0"/>
                <w:szCs w:val="21"/>
                <w:lang w:bidi="ar"/>
              </w:rPr>
              <w:br w:type="textWrapping"/>
            </w:r>
            <w:r>
              <w:rPr>
                <w:rFonts w:hint="eastAsia" w:ascii="宋体" w:hAnsi="宋体" w:cs="宋体"/>
                <w:kern w:val="0"/>
                <w:szCs w:val="21"/>
                <w:lang w:bidi="ar"/>
              </w:rPr>
              <w:t>产品制造成本目标；</w:t>
            </w:r>
            <w:r>
              <w:rPr>
                <w:rFonts w:hint="eastAsia" w:ascii="宋体" w:hAnsi="宋体" w:cs="宋体"/>
                <w:kern w:val="0"/>
                <w:szCs w:val="21"/>
                <w:lang w:bidi="ar"/>
              </w:rPr>
              <w:br w:type="textWrapping"/>
            </w:r>
            <w:r>
              <w:rPr>
                <w:rFonts w:hint="eastAsia" w:ascii="宋体" w:hAnsi="宋体" w:cs="宋体"/>
                <w:kern w:val="0"/>
                <w:szCs w:val="21"/>
                <w:lang w:bidi="ar"/>
              </w:rPr>
              <w:t>过程设计开发任务书。</w:t>
            </w:r>
            <w:r>
              <w:rPr>
                <w:rFonts w:hint="eastAsia" w:ascii="宋体" w:hAnsi="宋体" w:cs="宋体"/>
                <w:kern w:val="0"/>
                <w:szCs w:val="21"/>
                <w:lang w:bidi="ar"/>
              </w:rPr>
              <w:br w:type="textWrapping"/>
            </w:r>
            <w:r>
              <w:rPr>
                <w:rFonts w:hint="eastAsia" w:ascii="宋体" w:hAnsi="宋体" w:cs="宋体"/>
                <w:kern w:val="0"/>
                <w:szCs w:val="21"/>
                <w:lang w:bidi="ar"/>
              </w:rPr>
              <w:t>顾客/对供方PPAP提交要求</w:t>
            </w:r>
            <w:r>
              <w:rPr>
                <w:rFonts w:hint="eastAsia" w:ascii="宋体" w:hAnsi="宋体" w:cs="宋体"/>
                <w:kern w:val="0"/>
                <w:szCs w:val="21"/>
                <w:lang w:bidi="ar"/>
              </w:rPr>
              <w:br w:type="textWrapping"/>
            </w:r>
            <w:r>
              <w:rPr>
                <w:rFonts w:hint="eastAsia" w:ascii="宋体" w:hAnsi="宋体" w:cs="宋体"/>
                <w:kern w:val="0"/>
                <w:szCs w:val="21"/>
                <w:lang w:bidi="ar"/>
              </w:rPr>
              <w:t>产品/过程特殊特性清单；</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产品开发计划进度表</w:t>
            </w:r>
            <w:r>
              <w:rPr>
                <w:rFonts w:hint="eastAsia" w:ascii="宋体" w:hAnsi="宋体" w:cs="宋体"/>
                <w:kern w:val="0"/>
                <w:szCs w:val="21"/>
                <w:lang w:bidi="ar"/>
              </w:rPr>
              <w:br w:type="textWrapping"/>
            </w:r>
            <w:r>
              <w:rPr>
                <w:rFonts w:hint="eastAsia" w:ascii="宋体" w:hAnsi="宋体" w:cs="宋体"/>
                <w:kern w:val="0"/>
                <w:szCs w:val="21"/>
                <w:lang w:bidi="ar"/>
              </w:rPr>
              <w:t>项目任务书</w:t>
            </w:r>
            <w:r>
              <w:rPr>
                <w:rFonts w:hint="eastAsia" w:ascii="宋体" w:hAnsi="宋体" w:cs="宋体"/>
                <w:kern w:val="0"/>
                <w:szCs w:val="21"/>
                <w:lang w:bidi="ar"/>
              </w:rPr>
              <w:br w:type="textWrapping"/>
            </w:r>
            <w:r>
              <w:rPr>
                <w:rFonts w:hint="eastAsia" w:ascii="宋体" w:hAnsi="宋体" w:cs="宋体"/>
                <w:kern w:val="0"/>
                <w:szCs w:val="21"/>
                <w:lang w:bidi="ar"/>
              </w:rPr>
              <w:t>产品部件图</w:t>
            </w:r>
            <w:r>
              <w:rPr>
                <w:rFonts w:hint="eastAsia" w:ascii="宋体" w:hAnsi="宋体" w:cs="宋体"/>
                <w:kern w:val="0"/>
                <w:szCs w:val="21"/>
                <w:lang w:bidi="ar"/>
              </w:rPr>
              <w:br w:type="textWrapping"/>
            </w:r>
            <w:r>
              <w:rPr>
                <w:rFonts w:hint="eastAsia" w:ascii="宋体" w:hAnsi="宋体" w:cs="宋体"/>
                <w:kern w:val="0"/>
                <w:szCs w:val="21"/>
                <w:lang w:bidi="ar"/>
              </w:rPr>
              <w:t>样板检测报告</w:t>
            </w:r>
            <w:r>
              <w:rPr>
                <w:rFonts w:hint="eastAsia" w:ascii="宋体" w:hAnsi="宋体" w:cs="宋体"/>
                <w:kern w:val="0"/>
                <w:szCs w:val="21"/>
                <w:lang w:bidi="ar"/>
              </w:rPr>
              <w:br w:type="textWrapping"/>
            </w:r>
            <w:r>
              <w:rPr>
                <w:rFonts w:hint="eastAsia" w:ascii="宋体" w:hAnsi="宋体" w:cs="宋体"/>
                <w:kern w:val="0"/>
                <w:szCs w:val="21"/>
                <w:lang w:bidi="ar"/>
              </w:rPr>
              <w:t>采购技术要求</w:t>
            </w:r>
            <w:r>
              <w:rPr>
                <w:rFonts w:hint="eastAsia" w:ascii="宋体" w:hAnsi="宋体" w:cs="宋体"/>
                <w:kern w:val="0"/>
                <w:szCs w:val="21"/>
                <w:lang w:bidi="ar"/>
              </w:rPr>
              <w:br w:type="textWrapping"/>
            </w:r>
            <w:r>
              <w:rPr>
                <w:rFonts w:hint="eastAsia" w:ascii="宋体" w:hAnsi="宋体" w:cs="宋体"/>
                <w:kern w:val="0"/>
                <w:szCs w:val="21"/>
                <w:lang w:bidi="ar"/>
              </w:rPr>
              <w:t>检验记录等</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开发计划按时完成率</w:t>
            </w:r>
            <w:r>
              <w:rPr>
                <w:rFonts w:hint="eastAsia" w:ascii="宋体" w:hAnsi="宋体" w:cs="宋体"/>
                <w:kern w:val="0"/>
                <w:szCs w:val="21"/>
                <w:lang w:bidi="ar"/>
              </w:rPr>
              <w:br w:type="textWrapping"/>
            </w:r>
            <w:r>
              <w:rPr>
                <w:rFonts w:hint="eastAsia" w:ascii="宋体" w:hAnsi="宋体" w:cs="宋体"/>
                <w:kern w:val="0"/>
                <w:szCs w:val="21"/>
                <w:lang w:bidi="ar"/>
              </w:rPr>
              <w:t>技术资料准时准确性</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办公设施</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负责新产品设计开发的可行性评审，会同业务、财务进行产品报价。负责新产品的立项、产品图设计</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产品和服务的设计和开发程序</w:t>
            </w:r>
          </w:p>
        </w:tc>
      </w:tr>
      <w:tr>
        <w:tblPrEx>
          <w:tblCellMar>
            <w:top w:w="15" w:type="dxa"/>
            <w:left w:w="15" w:type="dxa"/>
            <w:bottom w:w="15" w:type="dxa"/>
            <w:right w:w="15" w:type="dxa"/>
          </w:tblCellMar>
        </w:tblPrEx>
        <w:trPr>
          <w:trHeight w:val="336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COP3外部提供的过程、产品和服务的控制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8.4</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研发部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1、管理体系标准要求；</w:t>
            </w:r>
            <w:r>
              <w:rPr>
                <w:rFonts w:hint="eastAsia" w:ascii="宋体" w:hAnsi="宋体" w:cs="宋体"/>
                <w:kern w:val="0"/>
                <w:szCs w:val="21"/>
                <w:lang w:bidi="ar"/>
              </w:rPr>
              <w:br w:type="textWrapping"/>
            </w:r>
            <w:r>
              <w:rPr>
                <w:rFonts w:hint="eastAsia" w:ascii="宋体" w:hAnsi="宋体" w:cs="宋体"/>
                <w:kern w:val="0"/>
                <w:szCs w:val="21"/>
                <w:lang w:bidi="ar"/>
              </w:rPr>
              <w:t>2、产品资料及相关信息；</w:t>
            </w:r>
            <w:r>
              <w:rPr>
                <w:rFonts w:hint="eastAsia" w:ascii="宋体" w:hAnsi="宋体" w:cs="宋体"/>
                <w:kern w:val="0"/>
                <w:szCs w:val="21"/>
                <w:lang w:bidi="ar"/>
              </w:rPr>
              <w:br w:type="textWrapping"/>
            </w:r>
            <w:r>
              <w:rPr>
                <w:rFonts w:hint="eastAsia" w:ascii="宋体" w:hAnsi="宋体" w:cs="宋体"/>
                <w:kern w:val="0"/>
                <w:szCs w:val="21"/>
                <w:lang w:bidi="ar"/>
              </w:rPr>
              <w:t>3、客户指定供货来源；</w:t>
            </w:r>
            <w:r>
              <w:rPr>
                <w:rFonts w:hint="eastAsia" w:ascii="宋体" w:hAnsi="宋体" w:cs="宋体"/>
                <w:kern w:val="0"/>
                <w:szCs w:val="21"/>
                <w:lang w:bidi="ar"/>
              </w:rPr>
              <w:br w:type="textWrapping"/>
            </w:r>
            <w:r>
              <w:rPr>
                <w:rFonts w:hint="eastAsia" w:ascii="宋体" w:hAnsi="宋体" w:cs="宋体"/>
                <w:kern w:val="0"/>
                <w:szCs w:val="21"/>
                <w:lang w:bidi="ar"/>
              </w:rPr>
              <w:t>4、法律法规要求</w:t>
            </w:r>
            <w:r>
              <w:rPr>
                <w:rFonts w:hint="eastAsia" w:ascii="宋体" w:hAnsi="宋体" w:cs="宋体"/>
                <w:kern w:val="0"/>
                <w:szCs w:val="21"/>
                <w:lang w:bidi="ar"/>
              </w:rPr>
              <w:br w:type="textWrapping"/>
            </w:r>
            <w:r>
              <w:rPr>
                <w:rFonts w:hint="eastAsia" w:ascii="宋体" w:hAnsi="宋体" w:cs="宋体"/>
                <w:kern w:val="0"/>
                <w:szCs w:val="21"/>
                <w:lang w:bidi="ar"/>
              </w:rPr>
              <w:t>5、供应商质量体系开发计划；</w:t>
            </w:r>
            <w:r>
              <w:rPr>
                <w:rFonts w:hint="eastAsia" w:ascii="宋体" w:hAnsi="宋体" w:cs="宋体"/>
                <w:kern w:val="0"/>
                <w:szCs w:val="21"/>
                <w:lang w:bidi="ar"/>
              </w:rPr>
              <w:br w:type="textWrapping"/>
            </w:r>
            <w:r>
              <w:rPr>
                <w:rFonts w:hint="eastAsia" w:ascii="宋体" w:hAnsi="宋体" w:cs="宋体"/>
                <w:kern w:val="0"/>
                <w:szCs w:val="21"/>
                <w:lang w:bidi="ar"/>
              </w:rPr>
              <w:t>6、供应商月度供货统计资料；</w:t>
            </w:r>
            <w:r>
              <w:rPr>
                <w:rFonts w:hint="eastAsia" w:ascii="宋体" w:hAnsi="宋体" w:cs="宋体"/>
                <w:kern w:val="0"/>
                <w:szCs w:val="21"/>
                <w:lang w:bidi="ar"/>
              </w:rPr>
              <w:br w:type="textWrapping"/>
            </w:r>
            <w:r>
              <w:rPr>
                <w:rFonts w:hint="eastAsia" w:ascii="宋体" w:hAnsi="宋体" w:cs="宋体"/>
                <w:kern w:val="0"/>
                <w:szCs w:val="21"/>
                <w:lang w:bidi="ar"/>
              </w:rPr>
              <w:t>7、供应商年度审核计划</w:t>
            </w:r>
            <w:r>
              <w:rPr>
                <w:rFonts w:hint="eastAsia" w:ascii="宋体" w:hAnsi="宋体" w:cs="宋体"/>
                <w:kern w:val="0"/>
                <w:szCs w:val="21"/>
                <w:lang w:bidi="ar"/>
              </w:rPr>
              <w:br w:type="textWrapping"/>
            </w:r>
            <w:r>
              <w:rPr>
                <w:rFonts w:hint="eastAsia" w:ascii="宋体" w:hAnsi="宋体" w:cs="宋体"/>
                <w:kern w:val="0"/>
                <w:szCs w:val="21"/>
                <w:lang w:bidi="ar"/>
              </w:rPr>
              <w:t>8、物品采购申请单</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1、《供方调查（自评）表》</w:t>
            </w:r>
            <w:r>
              <w:rPr>
                <w:rFonts w:hint="eastAsia" w:ascii="宋体" w:hAnsi="宋体" w:cs="宋体"/>
                <w:kern w:val="0"/>
                <w:szCs w:val="21"/>
                <w:lang w:bidi="ar"/>
              </w:rPr>
              <w:br w:type="textWrapping"/>
            </w:r>
            <w:r>
              <w:rPr>
                <w:rFonts w:hint="eastAsia" w:ascii="宋体" w:hAnsi="宋体" w:cs="宋体"/>
                <w:kern w:val="0"/>
                <w:szCs w:val="21"/>
                <w:lang w:bidi="ar"/>
              </w:rPr>
              <w:t>2、《样品检测记录表》</w:t>
            </w:r>
            <w:r>
              <w:rPr>
                <w:rFonts w:hint="eastAsia" w:ascii="宋体" w:hAnsi="宋体" w:cs="宋体"/>
                <w:kern w:val="0"/>
                <w:szCs w:val="21"/>
                <w:lang w:bidi="ar"/>
              </w:rPr>
              <w:br w:type="textWrapping"/>
            </w:r>
            <w:r>
              <w:rPr>
                <w:rFonts w:hint="eastAsia" w:ascii="宋体" w:hAnsi="宋体" w:cs="宋体"/>
                <w:kern w:val="0"/>
                <w:szCs w:val="21"/>
                <w:lang w:bidi="ar"/>
              </w:rPr>
              <w:t>3、《合格供方日常管理记录》</w:t>
            </w:r>
            <w:r>
              <w:rPr>
                <w:rFonts w:hint="eastAsia" w:ascii="宋体" w:hAnsi="宋体" w:cs="宋体"/>
                <w:kern w:val="0"/>
                <w:szCs w:val="21"/>
                <w:lang w:bidi="ar"/>
              </w:rPr>
              <w:br w:type="textWrapping"/>
            </w:r>
            <w:r>
              <w:rPr>
                <w:rFonts w:hint="eastAsia" w:ascii="宋体" w:hAnsi="宋体" w:cs="宋体"/>
                <w:kern w:val="0"/>
                <w:szCs w:val="21"/>
                <w:lang w:bidi="ar"/>
              </w:rPr>
              <w:t>4、《供方实地考查记录表》</w:t>
            </w:r>
            <w:r>
              <w:rPr>
                <w:rFonts w:hint="eastAsia" w:ascii="宋体" w:hAnsi="宋体" w:cs="宋体"/>
                <w:kern w:val="0"/>
                <w:szCs w:val="21"/>
                <w:lang w:bidi="ar"/>
              </w:rPr>
              <w:br w:type="textWrapping"/>
            </w:r>
            <w:r>
              <w:rPr>
                <w:rFonts w:hint="eastAsia" w:ascii="宋体" w:hAnsi="宋体" w:cs="宋体"/>
                <w:kern w:val="0"/>
                <w:szCs w:val="21"/>
                <w:lang w:bidi="ar"/>
              </w:rPr>
              <w:t>5、《合格供应商名录》</w:t>
            </w:r>
            <w:r>
              <w:rPr>
                <w:rFonts w:hint="eastAsia" w:ascii="宋体" w:hAnsi="宋体" w:cs="宋体"/>
                <w:kern w:val="0"/>
                <w:szCs w:val="21"/>
                <w:lang w:bidi="ar"/>
              </w:rPr>
              <w:br w:type="textWrapping"/>
            </w:r>
            <w:r>
              <w:rPr>
                <w:rFonts w:hint="eastAsia" w:ascii="宋体" w:hAnsi="宋体" w:cs="宋体"/>
                <w:kern w:val="0"/>
                <w:szCs w:val="21"/>
                <w:lang w:bidi="ar"/>
              </w:rPr>
              <w:t>６、《供方业绩评价表》</w:t>
            </w:r>
            <w:r>
              <w:rPr>
                <w:rFonts w:hint="eastAsia" w:ascii="宋体" w:hAnsi="宋体" w:cs="宋体"/>
                <w:kern w:val="0"/>
                <w:szCs w:val="21"/>
                <w:lang w:bidi="ar"/>
              </w:rPr>
              <w:br w:type="textWrapping"/>
            </w:r>
            <w:r>
              <w:rPr>
                <w:rFonts w:hint="eastAsia" w:ascii="宋体" w:hAnsi="宋体" w:cs="宋体"/>
                <w:kern w:val="0"/>
                <w:szCs w:val="21"/>
                <w:lang w:bidi="ar"/>
              </w:rPr>
              <w:t>7</w:t>
            </w:r>
            <w:r>
              <w:rPr>
                <w:rFonts w:hint="eastAsia" w:ascii="MS Mincho" w:hAnsi="MS Mincho" w:eastAsia="MS Mincho" w:cs="MS Mincho"/>
                <w:kern w:val="0"/>
                <w:szCs w:val="21"/>
                <w:lang w:bidi="ar"/>
              </w:rPr>
              <w:t>､</w:t>
            </w:r>
            <w:r>
              <w:rPr>
                <w:rFonts w:hint="eastAsia" w:ascii="宋体" w:hAnsi="宋体" w:cs="宋体"/>
                <w:kern w:val="0"/>
                <w:szCs w:val="21"/>
                <w:lang w:bidi="ar"/>
              </w:rPr>
              <w:t>《采购单》/《采购合同》</w:t>
            </w:r>
            <w:r>
              <w:rPr>
                <w:rFonts w:hint="eastAsia" w:ascii="宋体" w:hAnsi="宋体" w:cs="宋体"/>
                <w:kern w:val="0"/>
                <w:szCs w:val="21"/>
                <w:lang w:bidi="ar"/>
              </w:rPr>
              <w:br w:type="textWrapping"/>
            </w:r>
            <w:r>
              <w:rPr>
                <w:rFonts w:hint="eastAsia" w:ascii="宋体" w:hAnsi="宋体" w:cs="宋体"/>
                <w:kern w:val="0"/>
                <w:szCs w:val="21"/>
                <w:lang w:bidi="ar"/>
              </w:rPr>
              <w:t>8</w:t>
            </w:r>
            <w:r>
              <w:rPr>
                <w:rFonts w:hint="eastAsia" w:ascii="MS Mincho" w:hAnsi="MS Mincho" w:eastAsia="MS Mincho" w:cs="MS Mincho"/>
                <w:kern w:val="0"/>
                <w:szCs w:val="21"/>
                <w:lang w:bidi="ar"/>
              </w:rPr>
              <w:t>､</w:t>
            </w:r>
            <w:r>
              <w:rPr>
                <w:rFonts w:hint="eastAsia" w:ascii="宋体" w:hAnsi="宋体" w:cs="宋体"/>
                <w:kern w:val="0"/>
                <w:szCs w:val="21"/>
                <w:lang w:bidi="ar"/>
              </w:rPr>
              <w:t>《进料检验记录表》</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1、来料准时交货率</w:t>
            </w:r>
            <w:r>
              <w:rPr>
                <w:rFonts w:hint="eastAsia" w:ascii="宋体" w:hAnsi="宋体" w:cs="宋体"/>
                <w:kern w:val="0"/>
                <w:szCs w:val="21"/>
                <w:lang w:bidi="ar"/>
              </w:rPr>
              <w:br w:type="textWrapping"/>
            </w:r>
            <w:r>
              <w:rPr>
                <w:rFonts w:hint="eastAsia" w:ascii="宋体" w:hAnsi="宋体" w:cs="宋体"/>
                <w:kern w:val="0"/>
                <w:szCs w:val="21"/>
                <w:lang w:bidi="ar"/>
              </w:rPr>
              <w:t>2、来料合格率</w:t>
            </w:r>
            <w:r>
              <w:rPr>
                <w:rFonts w:hint="eastAsia" w:ascii="宋体" w:hAnsi="宋体" w:cs="宋体"/>
                <w:kern w:val="0"/>
                <w:szCs w:val="21"/>
                <w:lang w:bidi="ar"/>
              </w:rPr>
              <w:br w:type="textWrapping"/>
            </w:r>
            <w:r>
              <w:rPr>
                <w:rFonts w:hint="eastAsia" w:ascii="宋体" w:hAnsi="宋体" w:cs="宋体"/>
                <w:kern w:val="0"/>
                <w:szCs w:val="21"/>
                <w:lang w:bidi="ar"/>
              </w:rPr>
              <w:t>3</w:t>
            </w:r>
            <w:r>
              <w:rPr>
                <w:rFonts w:hint="eastAsia" w:ascii="MS Mincho" w:hAnsi="MS Mincho" w:eastAsia="MS Mincho" w:cs="MS Mincho"/>
                <w:kern w:val="0"/>
                <w:szCs w:val="21"/>
                <w:lang w:bidi="ar"/>
              </w:rPr>
              <w:t>､</w:t>
            </w:r>
            <w:r>
              <w:rPr>
                <w:rFonts w:hint="eastAsia" w:ascii="宋体" w:hAnsi="宋体" w:cs="宋体"/>
                <w:kern w:val="0"/>
                <w:szCs w:val="21"/>
                <w:lang w:bidi="ar"/>
              </w:rPr>
              <w:t>委外加工准时交货率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办公设施</w:t>
            </w:r>
          </w:p>
        </w:tc>
        <w:tc>
          <w:tcPr>
            <w:tcW w:w="16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0"/>
                <w:szCs w:val="21"/>
                <w:lang w:bidi="ar"/>
              </w:rPr>
            </w:pPr>
            <w:r>
              <w:rPr>
                <w:rFonts w:hint="eastAsia" w:ascii="宋体" w:hAnsi="宋体" w:cs="宋体"/>
                <w:kern w:val="0"/>
                <w:szCs w:val="21"/>
                <w:lang w:bidi="ar"/>
              </w:rPr>
              <w:t>高中以上学历</w:t>
            </w:r>
            <w:r>
              <w:rPr>
                <w:rFonts w:hint="eastAsia" w:ascii="宋体" w:hAnsi="宋体" w:cs="宋体"/>
                <w:kern w:val="0"/>
                <w:szCs w:val="21"/>
                <w:lang w:bidi="ar"/>
              </w:rPr>
              <w:br w:type="textWrapping"/>
            </w:r>
            <w:r>
              <w:rPr>
                <w:rFonts w:hint="eastAsia" w:ascii="宋体" w:hAnsi="宋体" w:cs="宋体"/>
                <w:kern w:val="0"/>
                <w:szCs w:val="21"/>
                <w:lang w:bidi="ar"/>
              </w:rPr>
              <w:t>有良好的沟通能力</w:t>
            </w:r>
          </w:p>
          <w:p>
            <w:pPr>
              <w:rPr>
                <w:rFonts w:ascii="宋体" w:hAnsi="宋体" w:cs="宋体"/>
                <w:kern w:val="0"/>
                <w:szCs w:val="21"/>
                <w:lang w:bidi="ar"/>
              </w:rPr>
            </w:pPr>
            <w:r>
              <w:rPr>
                <w:rFonts w:hint="eastAsia" w:ascii="宋体" w:hAnsi="宋体" w:cs="宋体"/>
                <w:kern w:val="0"/>
                <w:szCs w:val="21"/>
                <w:lang w:bidi="ar"/>
              </w:rPr>
              <w:t>有一定的图纸识别能力</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供应商管理程序</w:t>
            </w:r>
            <w:r>
              <w:rPr>
                <w:rFonts w:hint="eastAsia" w:ascii="宋体" w:hAnsi="宋体" w:cs="宋体"/>
                <w:kern w:val="0"/>
                <w:szCs w:val="21"/>
                <w:lang w:bidi="ar"/>
              </w:rPr>
              <w:br w:type="textWrapping"/>
            </w:r>
            <w:r>
              <w:rPr>
                <w:rFonts w:hint="eastAsia" w:ascii="宋体" w:hAnsi="宋体" w:cs="宋体"/>
                <w:kern w:val="0"/>
                <w:szCs w:val="21"/>
                <w:lang w:bidi="ar"/>
              </w:rPr>
              <w:t>采购控制程序</w:t>
            </w:r>
            <w:r>
              <w:rPr>
                <w:rFonts w:hint="eastAsia" w:ascii="宋体" w:hAnsi="宋体" w:cs="宋体"/>
                <w:kern w:val="0"/>
                <w:szCs w:val="21"/>
                <w:lang w:bidi="ar"/>
              </w:rPr>
              <w:br w:type="textWrapping"/>
            </w:r>
            <w:r>
              <w:rPr>
                <w:rFonts w:hint="eastAsia" w:ascii="宋体" w:hAnsi="宋体" w:cs="宋体"/>
                <w:kern w:val="0"/>
                <w:szCs w:val="21"/>
                <w:lang w:bidi="ar"/>
              </w:rPr>
              <w:t xml:space="preserve">委外加工管理程序 </w:t>
            </w:r>
          </w:p>
        </w:tc>
      </w:tr>
      <w:tr>
        <w:tblPrEx>
          <w:tblCellMar>
            <w:top w:w="15" w:type="dxa"/>
            <w:left w:w="15" w:type="dxa"/>
            <w:bottom w:w="15" w:type="dxa"/>
            <w:right w:w="15" w:type="dxa"/>
          </w:tblCellMar>
        </w:tblPrEx>
        <w:trPr>
          <w:trHeight w:val="126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lang w:bidi="ar"/>
              </w:rPr>
              <w:t>COP4产品和服务提供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8.5</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研发部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宋体" w:hAnsi="宋体" w:cs="宋体"/>
                <w:kern w:val="0"/>
                <w:szCs w:val="21"/>
                <w:lang w:bidi="ar"/>
              </w:rPr>
            </w:pPr>
            <w:r>
              <w:rPr>
                <w:rFonts w:hint="eastAsia" w:ascii="宋体" w:hAnsi="宋体" w:cs="宋体"/>
                <w:kern w:val="0"/>
                <w:szCs w:val="21"/>
                <w:lang w:bidi="ar"/>
              </w:rPr>
              <w:t>中标通知书、施工通知单</w:t>
            </w:r>
          </w:p>
          <w:p>
            <w:pPr>
              <w:widowControl/>
              <w:numPr>
                <w:ilvl w:val="0"/>
                <w:numId w:val="2"/>
              </w:numPr>
              <w:jc w:val="left"/>
              <w:textAlignment w:val="center"/>
              <w:rPr>
                <w:rFonts w:ascii="宋体" w:hAnsi="宋体" w:cs="宋体"/>
                <w:szCs w:val="21"/>
              </w:rPr>
            </w:pPr>
            <w:r>
              <w:rPr>
                <w:rFonts w:hint="eastAsia" w:ascii="宋体" w:hAnsi="宋体" w:cs="宋体"/>
                <w:kern w:val="0"/>
                <w:szCs w:val="21"/>
                <w:lang w:bidi="ar"/>
              </w:rPr>
              <w:t>材料库存</w:t>
            </w:r>
          </w:p>
          <w:p>
            <w:pPr>
              <w:widowControl/>
              <w:numPr>
                <w:ilvl w:val="0"/>
                <w:numId w:val="2"/>
              </w:numPr>
              <w:jc w:val="left"/>
              <w:textAlignment w:val="center"/>
              <w:rPr>
                <w:rFonts w:ascii="宋体" w:hAnsi="宋体" w:cs="宋体"/>
                <w:szCs w:val="21"/>
              </w:rPr>
            </w:pPr>
            <w:r>
              <w:rPr>
                <w:rFonts w:hint="eastAsia" w:ascii="宋体" w:hAnsi="宋体" w:cs="宋体"/>
                <w:kern w:val="0"/>
                <w:szCs w:val="21"/>
                <w:lang w:bidi="ar"/>
              </w:rPr>
              <w:t>设备的认可和人员资格的鉴定；</w:t>
            </w:r>
            <w:r>
              <w:rPr>
                <w:rFonts w:hint="eastAsia" w:ascii="宋体" w:hAnsi="宋体" w:cs="宋体"/>
                <w:kern w:val="0"/>
                <w:szCs w:val="21"/>
                <w:lang w:bidi="ar"/>
              </w:rPr>
              <w:br w:type="textWrapping"/>
            </w:r>
            <w:r>
              <w:rPr>
                <w:rFonts w:hint="eastAsia" w:ascii="宋体" w:hAnsi="宋体" w:cs="宋体"/>
                <w:kern w:val="0"/>
                <w:szCs w:val="21"/>
                <w:lang w:bidi="ar"/>
              </w:rPr>
              <w:t>4、研发工艺文件</w:t>
            </w:r>
            <w:r>
              <w:rPr>
                <w:rFonts w:hint="eastAsia" w:ascii="MS Mincho" w:hAnsi="MS Mincho" w:eastAsia="MS Mincho" w:cs="MS Mincho"/>
                <w:kern w:val="0"/>
                <w:szCs w:val="21"/>
                <w:lang w:bidi="ar"/>
              </w:rPr>
              <w:t>､</w:t>
            </w:r>
            <w:r>
              <w:rPr>
                <w:rFonts w:hint="eastAsia" w:ascii="宋体" w:hAnsi="宋体" w:cs="宋体"/>
                <w:kern w:val="0"/>
                <w:szCs w:val="21"/>
                <w:lang w:bidi="ar"/>
              </w:rPr>
              <w:t>2D图纸</w:t>
            </w:r>
            <w:r>
              <w:rPr>
                <w:rFonts w:hint="eastAsia" w:ascii="宋体" w:hAnsi="宋体" w:cs="宋体"/>
                <w:kern w:val="0"/>
                <w:szCs w:val="21"/>
                <w:lang w:bidi="ar"/>
              </w:rPr>
              <w:br w:type="textWrapping"/>
            </w:r>
            <w:r>
              <w:rPr>
                <w:rFonts w:hint="eastAsia" w:ascii="宋体" w:hAnsi="宋体" w:cs="宋体"/>
                <w:kern w:val="0"/>
                <w:szCs w:val="21"/>
                <w:lang w:bidi="ar"/>
              </w:rPr>
              <w:t>5、产品标识和可追溯性要求</w:t>
            </w:r>
            <w:r>
              <w:rPr>
                <w:rFonts w:hint="eastAsia" w:ascii="宋体" w:hAnsi="宋体" w:cs="宋体"/>
                <w:kern w:val="0"/>
                <w:szCs w:val="21"/>
                <w:lang w:bidi="ar"/>
              </w:rPr>
              <w:br w:type="textWrapping"/>
            </w:r>
            <w:r>
              <w:rPr>
                <w:rFonts w:hint="eastAsia" w:ascii="宋体" w:hAnsi="宋体" w:cs="宋体"/>
                <w:kern w:val="0"/>
                <w:szCs w:val="21"/>
                <w:lang w:bidi="ar"/>
              </w:rPr>
              <w:t>6</w:t>
            </w:r>
            <w:r>
              <w:rPr>
                <w:rFonts w:hint="eastAsia" w:ascii="MS Mincho" w:hAnsi="MS Mincho" w:eastAsia="MS Mincho" w:cs="MS Mincho"/>
                <w:kern w:val="0"/>
                <w:szCs w:val="21"/>
                <w:lang w:bidi="ar"/>
              </w:rPr>
              <w:t>､</w:t>
            </w:r>
            <w:r>
              <w:rPr>
                <w:rFonts w:hint="eastAsia" w:ascii="宋体" w:hAnsi="宋体" w:cs="宋体"/>
                <w:kern w:val="0"/>
                <w:szCs w:val="21"/>
                <w:lang w:bidi="ar"/>
              </w:rPr>
              <w:t>顾客或外部供方的财产管理要求</w:t>
            </w:r>
            <w:r>
              <w:rPr>
                <w:rFonts w:hint="eastAsia" w:ascii="宋体" w:hAnsi="宋体" w:cs="宋体"/>
                <w:kern w:val="0"/>
                <w:szCs w:val="21"/>
                <w:lang w:bidi="ar"/>
              </w:rPr>
              <w:br w:type="textWrapping"/>
            </w:r>
            <w:r>
              <w:rPr>
                <w:rFonts w:hint="eastAsia" w:ascii="宋体" w:hAnsi="宋体" w:cs="宋体"/>
                <w:kern w:val="0"/>
                <w:szCs w:val="21"/>
                <w:lang w:bidi="ar"/>
              </w:rPr>
              <w:t>7</w:t>
            </w:r>
            <w:r>
              <w:rPr>
                <w:rFonts w:hint="eastAsia" w:ascii="MS Mincho" w:hAnsi="MS Mincho" w:eastAsia="MS Mincho" w:cs="MS Mincho"/>
                <w:kern w:val="0"/>
                <w:szCs w:val="21"/>
                <w:lang w:bidi="ar"/>
              </w:rPr>
              <w:t>､</w:t>
            </w:r>
            <w:r>
              <w:rPr>
                <w:rFonts w:hint="eastAsia" w:ascii="宋体" w:hAnsi="宋体" w:cs="宋体"/>
                <w:kern w:val="0"/>
                <w:szCs w:val="21"/>
                <w:lang w:bidi="ar"/>
              </w:rPr>
              <w:t>产品防护要求、保质期、储存环境</w:t>
            </w:r>
            <w:r>
              <w:rPr>
                <w:rFonts w:hint="eastAsia" w:ascii="宋体" w:hAnsi="宋体" w:cs="宋体"/>
                <w:kern w:val="0"/>
                <w:szCs w:val="21"/>
                <w:lang w:bidi="ar"/>
              </w:rPr>
              <w:br w:type="textWrapping"/>
            </w:r>
            <w:r>
              <w:rPr>
                <w:rFonts w:hint="eastAsia" w:ascii="宋体" w:hAnsi="宋体" w:cs="宋体"/>
                <w:kern w:val="0"/>
                <w:szCs w:val="21"/>
                <w:lang w:bidi="ar"/>
              </w:rPr>
              <w:t>8</w:t>
            </w:r>
            <w:r>
              <w:rPr>
                <w:rFonts w:hint="eastAsia" w:ascii="MS Mincho" w:hAnsi="MS Mincho" w:eastAsia="MS Mincho" w:cs="MS Mincho"/>
                <w:kern w:val="0"/>
                <w:szCs w:val="21"/>
                <w:lang w:bidi="ar"/>
              </w:rPr>
              <w:t>､</w:t>
            </w:r>
            <w:r>
              <w:rPr>
                <w:rFonts w:hint="eastAsia" w:ascii="宋体" w:hAnsi="宋体" w:cs="宋体"/>
                <w:kern w:val="0"/>
                <w:szCs w:val="21"/>
                <w:lang w:bidi="ar"/>
              </w:rPr>
              <w:t>产品交付地及交付后的活动</w:t>
            </w:r>
            <w:r>
              <w:rPr>
                <w:rFonts w:hint="eastAsia" w:ascii="宋体" w:hAnsi="宋体" w:cs="宋体"/>
                <w:kern w:val="0"/>
                <w:szCs w:val="21"/>
                <w:lang w:bidi="ar"/>
              </w:rPr>
              <w:br w:type="textWrapping"/>
            </w:r>
            <w:r>
              <w:rPr>
                <w:rFonts w:hint="eastAsia" w:ascii="宋体" w:hAnsi="宋体" w:cs="宋体"/>
                <w:kern w:val="0"/>
                <w:szCs w:val="21"/>
                <w:lang w:bidi="ar"/>
              </w:rPr>
              <w:t>9</w:t>
            </w:r>
            <w:r>
              <w:rPr>
                <w:rFonts w:hint="eastAsia" w:ascii="MS Mincho" w:hAnsi="MS Mincho" w:eastAsia="MS Mincho" w:cs="MS Mincho"/>
                <w:kern w:val="0"/>
                <w:szCs w:val="21"/>
                <w:lang w:bidi="ar"/>
              </w:rPr>
              <w:t>､</w:t>
            </w:r>
            <w:r>
              <w:rPr>
                <w:rFonts w:hint="eastAsia" w:ascii="宋体" w:hAnsi="宋体" w:cs="宋体"/>
                <w:kern w:val="0"/>
                <w:szCs w:val="21"/>
                <w:lang w:bidi="ar"/>
              </w:rPr>
              <w:t>施工更改的控制要求</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1施工计划</w:t>
            </w:r>
            <w:r>
              <w:rPr>
                <w:rFonts w:hint="eastAsia" w:ascii="宋体" w:hAnsi="宋体" w:cs="宋体"/>
                <w:kern w:val="0"/>
                <w:szCs w:val="21"/>
                <w:lang w:bidi="ar"/>
              </w:rPr>
              <w:br w:type="textWrapping"/>
            </w:r>
            <w:r>
              <w:rPr>
                <w:rFonts w:hint="eastAsia" w:ascii="宋体" w:hAnsi="宋体" w:cs="宋体"/>
                <w:kern w:val="0"/>
                <w:szCs w:val="21"/>
                <w:lang w:bidi="ar"/>
              </w:rPr>
              <w:t>2施工日志</w:t>
            </w:r>
            <w:r>
              <w:rPr>
                <w:rFonts w:hint="eastAsia" w:ascii="宋体" w:hAnsi="宋体" w:cs="宋体"/>
                <w:kern w:val="0"/>
                <w:szCs w:val="21"/>
                <w:lang w:bidi="ar"/>
              </w:rPr>
              <w:br w:type="textWrapping"/>
            </w:r>
            <w:r>
              <w:rPr>
                <w:rFonts w:hint="eastAsia" w:ascii="宋体" w:hAnsi="宋体" w:cs="宋体"/>
                <w:kern w:val="0"/>
                <w:szCs w:val="21"/>
                <w:lang w:bidi="ar"/>
              </w:rPr>
              <w:t>3领用单</w:t>
            </w:r>
            <w:r>
              <w:rPr>
                <w:rFonts w:hint="eastAsia" w:ascii="宋体" w:hAnsi="宋体" w:cs="宋体"/>
                <w:kern w:val="0"/>
                <w:szCs w:val="21"/>
                <w:lang w:bidi="ar"/>
              </w:rPr>
              <w:br w:type="textWrapping"/>
            </w:r>
            <w:r>
              <w:rPr>
                <w:rFonts w:hint="eastAsia" w:ascii="宋体" w:hAnsi="宋体" w:cs="宋体"/>
                <w:kern w:val="0"/>
                <w:szCs w:val="21"/>
                <w:lang w:bidi="ar"/>
              </w:rPr>
              <w:t>4入库单</w:t>
            </w:r>
            <w:r>
              <w:rPr>
                <w:rFonts w:hint="eastAsia" w:ascii="宋体" w:hAnsi="宋体" w:cs="宋体"/>
                <w:kern w:val="0"/>
                <w:szCs w:val="21"/>
                <w:lang w:bidi="ar"/>
              </w:rPr>
              <w:br w:type="textWrapping"/>
            </w:r>
            <w:r>
              <w:rPr>
                <w:rFonts w:hint="eastAsia" w:ascii="宋体" w:hAnsi="宋体" w:cs="宋体"/>
                <w:kern w:val="0"/>
                <w:szCs w:val="21"/>
                <w:lang w:bidi="ar"/>
              </w:rPr>
              <w:t>5产品存放区域</w:t>
            </w:r>
            <w:r>
              <w:rPr>
                <w:rFonts w:hint="eastAsia" w:ascii="宋体" w:hAnsi="宋体" w:cs="宋体"/>
                <w:kern w:val="0"/>
                <w:szCs w:val="21"/>
                <w:lang w:bidi="ar"/>
              </w:rPr>
              <w:br w:type="textWrapping"/>
            </w:r>
            <w:r>
              <w:rPr>
                <w:rFonts w:hint="eastAsia" w:ascii="宋体" w:hAnsi="宋体" w:cs="宋体"/>
                <w:kern w:val="0"/>
                <w:szCs w:val="21"/>
                <w:lang w:bidi="ar"/>
              </w:rPr>
              <w:t>6产品标签</w:t>
            </w:r>
            <w:r>
              <w:rPr>
                <w:rFonts w:hint="eastAsia" w:ascii="宋体" w:hAnsi="宋体" w:cs="宋体"/>
                <w:kern w:val="0"/>
                <w:szCs w:val="21"/>
                <w:lang w:bidi="ar"/>
              </w:rPr>
              <w:br w:type="textWrapping"/>
            </w:r>
            <w:r>
              <w:rPr>
                <w:rFonts w:hint="eastAsia" w:ascii="宋体" w:hAnsi="宋体" w:cs="宋体"/>
                <w:kern w:val="0"/>
                <w:szCs w:val="21"/>
                <w:lang w:bidi="ar"/>
              </w:rPr>
              <w:t>7顾客/供方财产登记表</w:t>
            </w:r>
            <w:r>
              <w:rPr>
                <w:rFonts w:hint="eastAsia" w:ascii="宋体" w:hAnsi="宋体" w:cs="宋体"/>
                <w:kern w:val="0"/>
                <w:szCs w:val="21"/>
                <w:lang w:bidi="ar"/>
              </w:rPr>
              <w:br w:type="textWrapping"/>
            </w:r>
            <w:r>
              <w:rPr>
                <w:rFonts w:hint="eastAsia" w:ascii="宋体" w:hAnsi="宋体" w:cs="宋体"/>
                <w:kern w:val="0"/>
                <w:szCs w:val="21"/>
                <w:lang w:bidi="ar"/>
              </w:rPr>
              <w:t>8库存台账、定期盘点记录、先进先出要求</w:t>
            </w:r>
            <w:r>
              <w:rPr>
                <w:rFonts w:hint="eastAsia" w:ascii="宋体" w:hAnsi="宋体" w:cs="宋体"/>
                <w:kern w:val="0"/>
                <w:szCs w:val="21"/>
                <w:lang w:bidi="ar"/>
              </w:rPr>
              <w:br w:type="textWrapping"/>
            </w:r>
            <w:r>
              <w:rPr>
                <w:rFonts w:hint="eastAsia" w:ascii="宋体" w:hAnsi="宋体" w:cs="宋体"/>
                <w:kern w:val="0"/>
                <w:szCs w:val="21"/>
                <w:lang w:bidi="ar"/>
              </w:rPr>
              <w:t>9送货单、对账单、退/换货记录</w:t>
            </w:r>
            <w:r>
              <w:rPr>
                <w:rFonts w:hint="eastAsia" w:ascii="宋体" w:hAnsi="宋体" w:cs="宋体"/>
                <w:kern w:val="0"/>
                <w:szCs w:val="21"/>
                <w:lang w:bidi="ar"/>
              </w:rPr>
              <w:br w:type="textWrapping"/>
            </w:r>
            <w:r>
              <w:rPr>
                <w:rFonts w:hint="eastAsia" w:ascii="宋体" w:hAnsi="宋体" w:cs="宋体"/>
                <w:kern w:val="0"/>
                <w:szCs w:val="21"/>
                <w:lang w:bidi="ar"/>
              </w:rPr>
              <w:t>10关键过程确认记录</w:t>
            </w:r>
            <w:r>
              <w:rPr>
                <w:rFonts w:hint="eastAsia" w:ascii="宋体" w:hAnsi="宋体" w:cs="宋体"/>
                <w:kern w:val="0"/>
                <w:szCs w:val="21"/>
                <w:lang w:bidi="ar"/>
              </w:rPr>
              <w:br w:type="textWrapping"/>
            </w:r>
            <w:r>
              <w:rPr>
                <w:rFonts w:hint="eastAsia" w:ascii="宋体" w:hAnsi="宋体" w:cs="宋体"/>
                <w:kern w:val="0"/>
                <w:szCs w:val="21"/>
                <w:lang w:bidi="ar"/>
              </w:rPr>
              <w:t>11检验报告</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1、项目计划完成率</w:t>
            </w:r>
            <w:r>
              <w:rPr>
                <w:rFonts w:hint="eastAsia" w:ascii="宋体" w:hAnsi="宋体" w:cs="宋体"/>
                <w:kern w:val="0"/>
                <w:szCs w:val="21"/>
                <w:lang w:bidi="ar"/>
              </w:rPr>
              <w:br w:type="textWrapping"/>
            </w:r>
            <w:r>
              <w:rPr>
                <w:rFonts w:hint="eastAsia" w:ascii="宋体" w:hAnsi="宋体" w:cs="宋体"/>
                <w:kern w:val="0"/>
                <w:szCs w:val="21"/>
                <w:lang w:bidi="ar"/>
              </w:rPr>
              <w:t>2、检验合格率</w:t>
            </w:r>
            <w:r>
              <w:rPr>
                <w:rFonts w:hint="eastAsia" w:ascii="宋体" w:hAnsi="宋体" w:cs="宋体"/>
                <w:kern w:val="0"/>
                <w:szCs w:val="21"/>
                <w:lang w:bidi="ar"/>
              </w:rPr>
              <w:br w:type="textWrapping"/>
            </w:r>
            <w:r>
              <w:rPr>
                <w:rFonts w:hint="eastAsia" w:ascii="宋体" w:hAnsi="宋体" w:cs="宋体"/>
                <w:kern w:val="0"/>
                <w:szCs w:val="21"/>
                <w:lang w:bidi="ar"/>
              </w:rPr>
              <w:t>3、准时交货率</w:t>
            </w:r>
            <w:r>
              <w:rPr>
                <w:rFonts w:hint="eastAsia" w:ascii="宋体" w:hAnsi="宋体" w:cs="宋体"/>
                <w:kern w:val="0"/>
                <w:szCs w:val="21"/>
                <w:lang w:bidi="ar"/>
              </w:rPr>
              <w:br w:type="textWrapping"/>
            </w:r>
            <w:r>
              <w:rPr>
                <w:rFonts w:hint="eastAsia" w:ascii="宋体" w:hAnsi="宋体" w:cs="宋体"/>
                <w:kern w:val="0"/>
                <w:szCs w:val="21"/>
                <w:lang w:bidi="ar"/>
              </w:rPr>
              <w:t>4</w:t>
            </w:r>
            <w:r>
              <w:rPr>
                <w:rFonts w:hint="eastAsia" w:ascii="MS Mincho" w:hAnsi="MS Mincho" w:eastAsia="MS Mincho" w:cs="MS Mincho"/>
                <w:kern w:val="0"/>
                <w:szCs w:val="21"/>
                <w:lang w:bidi="ar"/>
              </w:rPr>
              <w:t>､</w:t>
            </w:r>
            <w:r>
              <w:rPr>
                <w:rFonts w:hint="eastAsia" w:ascii="宋体" w:hAnsi="宋体" w:cs="宋体"/>
                <w:kern w:val="0"/>
                <w:szCs w:val="21"/>
                <w:lang w:bidi="ar"/>
              </w:rPr>
              <w:t>安全/质量事故发生次数为0</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1、研发设备；</w:t>
            </w:r>
            <w:r>
              <w:rPr>
                <w:rFonts w:hint="eastAsia" w:ascii="宋体" w:hAnsi="宋体" w:cs="宋体"/>
                <w:kern w:val="0"/>
                <w:szCs w:val="21"/>
                <w:lang w:bidi="ar"/>
              </w:rPr>
              <w:br w:type="textWrapping"/>
            </w:r>
            <w:r>
              <w:rPr>
                <w:rFonts w:hint="eastAsia" w:ascii="宋体" w:hAnsi="宋体" w:cs="宋体"/>
                <w:kern w:val="0"/>
                <w:szCs w:val="21"/>
                <w:lang w:bidi="ar"/>
              </w:rPr>
              <w:t>2、零件、配件、材料；</w:t>
            </w:r>
            <w:r>
              <w:rPr>
                <w:rFonts w:hint="eastAsia" w:ascii="宋体" w:hAnsi="宋体" w:cs="宋体"/>
                <w:kern w:val="0"/>
                <w:szCs w:val="21"/>
                <w:lang w:bidi="ar"/>
              </w:rPr>
              <w:br w:type="textWrapping"/>
            </w:r>
            <w:r>
              <w:rPr>
                <w:rFonts w:hint="eastAsia" w:ascii="宋体" w:hAnsi="宋体" w:cs="宋体"/>
                <w:kern w:val="0"/>
                <w:szCs w:val="21"/>
                <w:lang w:bidi="ar"/>
              </w:rPr>
              <w:t>3、检验和试验设备；</w:t>
            </w:r>
            <w:r>
              <w:rPr>
                <w:rFonts w:hint="eastAsia" w:ascii="宋体" w:hAnsi="宋体" w:cs="宋体"/>
                <w:kern w:val="0"/>
                <w:szCs w:val="21"/>
                <w:lang w:bidi="ar"/>
              </w:rPr>
              <w:br w:type="textWrapping"/>
            </w:r>
            <w:r>
              <w:rPr>
                <w:rFonts w:hint="eastAsia" w:ascii="宋体" w:hAnsi="宋体" w:cs="宋体"/>
                <w:kern w:val="0"/>
                <w:szCs w:val="21"/>
                <w:lang w:bidi="ar"/>
              </w:rPr>
              <w:t>4、水、电、气；</w:t>
            </w:r>
            <w:r>
              <w:rPr>
                <w:rFonts w:hint="eastAsia" w:ascii="宋体" w:hAnsi="宋体" w:cs="宋体"/>
                <w:kern w:val="0"/>
                <w:szCs w:val="21"/>
                <w:lang w:bidi="ar"/>
              </w:rPr>
              <w:br w:type="textWrapping"/>
            </w:r>
            <w:r>
              <w:rPr>
                <w:rFonts w:hint="eastAsia" w:ascii="宋体" w:hAnsi="宋体" w:cs="宋体"/>
                <w:kern w:val="0"/>
                <w:szCs w:val="21"/>
                <w:lang w:bidi="ar"/>
              </w:rPr>
              <w:t>5、设施、场地、工位器具、材料等</w:t>
            </w:r>
          </w:p>
        </w:tc>
        <w:tc>
          <w:tcPr>
            <w:tcW w:w="16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经公司培训合格后上岗</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产品生产过程控制程序</w:t>
            </w:r>
          </w:p>
        </w:tc>
      </w:tr>
      <w:tr>
        <w:tblPrEx>
          <w:tblCellMar>
            <w:top w:w="15" w:type="dxa"/>
            <w:left w:w="15" w:type="dxa"/>
            <w:bottom w:w="15" w:type="dxa"/>
            <w:right w:w="15" w:type="dxa"/>
          </w:tblCellMar>
        </w:tblPrEx>
        <w:trPr>
          <w:trHeight w:val="962"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COP4产品和服务提供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8.5</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工程部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ind w:left="360"/>
              <w:jc w:val="left"/>
              <w:textAlignment w:val="center"/>
              <w:rPr>
                <w:rFonts w:ascii="宋体" w:hAnsi="宋体" w:cs="宋体"/>
                <w:kern w:val="0"/>
                <w:szCs w:val="21"/>
                <w:lang w:bidi="ar"/>
              </w:rPr>
            </w:pPr>
            <w:r>
              <w:rPr>
                <w:rFonts w:hint="eastAsia" w:ascii="宋体" w:hAnsi="宋体" w:cs="宋体"/>
                <w:kern w:val="0"/>
                <w:szCs w:val="21"/>
                <w:lang w:bidi="ar"/>
              </w:rPr>
              <w:t>1、中标通知书、开工通知单</w:t>
            </w:r>
          </w:p>
          <w:p>
            <w:pPr>
              <w:widowControl/>
              <w:ind w:left="360"/>
              <w:jc w:val="left"/>
              <w:textAlignment w:val="center"/>
              <w:rPr>
                <w:rFonts w:ascii="宋体" w:hAnsi="宋体" w:cs="宋体"/>
                <w:szCs w:val="21"/>
              </w:rPr>
            </w:pPr>
            <w:r>
              <w:rPr>
                <w:rFonts w:hint="eastAsia" w:ascii="宋体" w:hAnsi="宋体" w:cs="宋体"/>
                <w:kern w:val="0"/>
                <w:szCs w:val="21"/>
                <w:lang w:bidi="ar"/>
              </w:rPr>
              <w:t>2、材料采购</w:t>
            </w:r>
          </w:p>
          <w:p>
            <w:pPr>
              <w:widowControl/>
              <w:ind w:left="360"/>
              <w:jc w:val="left"/>
              <w:textAlignment w:val="center"/>
              <w:rPr>
                <w:rFonts w:ascii="宋体" w:hAnsi="宋体" w:cs="宋体"/>
                <w:kern w:val="0"/>
                <w:szCs w:val="21"/>
                <w:lang w:bidi="ar"/>
              </w:rPr>
            </w:pPr>
            <w:r>
              <w:rPr>
                <w:rFonts w:hint="eastAsia" w:ascii="宋体" w:hAnsi="宋体" w:cs="宋体"/>
                <w:kern w:val="0"/>
                <w:szCs w:val="21"/>
                <w:lang w:bidi="ar"/>
              </w:rPr>
              <w:t>3、设备的认可和人员资格的鉴定；</w:t>
            </w:r>
            <w:r>
              <w:rPr>
                <w:rFonts w:hint="eastAsia" w:ascii="宋体" w:hAnsi="宋体" w:cs="宋体"/>
                <w:kern w:val="0"/>
                <w:szCs w:val="21"/>
                <w:lang w:bidi="ar"/>
              </w:rPr>
              <w:br w:type="textWrapping"/>
            </w:r>
            <w:r>
              <w:rPr>
                <w:rFonts w:hint="eastAsia" w:ascii="宋体" w:hAnsi="宋体" w:cs="宋体"/>
                <w:kern w:val="0"/>
                <w:szCs w:val="21"/>
                <w:lang w:bidi="ar"/>
              </w:rPr>
              <w:t>4、布线工艺文件</w:t>
            </w:r>
            <w:r>
              <w:rPr>
                <w:rFonts w:hint="eastAsia" w:ascii="MS Mincho" w:hAnsi="MS Mincho" w:eastAsia="MS Mincho" w:cs="MS Mincho"/>
                <w:kern w:val="0"/>
                <w:szCs w:val="21"/>
                <w:lang w:bidi="ar"/>
              </w:rPr>
              <w:t>､</w:t>
            </w:r>
            <w:r>
              <w:rPr>
                <w:rFonts w:hint="eastAsia" w:ascii="宋体" w:hAnsi="宋体" w:cs="宋体"/>
                <w:kern w:val="0"/>
                <w:szCs w:val="21"/>
                <w:lang w:bidi="ar"/>
              </w:rPr>
              <w:t>布线图纸</w:t>
            </w:r>
            <w:r>
              <w:rPr>
                <w:rFonts w:hint="eastAsia" w:ascii="宋体" w:hAnsi="宋体" w:cs="宋体"/>
                <w:kern w:val="0"/>
                <w:szCs w:val="21"/>
                <w:lang w:bidi="ar"/>
              </w:rPr>
              <w:br w:type="textWrapping"/>
            </w:r>
            <w:r>
              <w:rPr>
                <w:rFonts w:hint="eastAsia" w:ascii="宋体" w:hAnsi="宋体" w:cs="宋体"/>
                <w:kern w:val="0"/>
                <w:szCs w:val="21"/>
                <w:lang w:bidi="ar"/>
              </w:rPr>
              <w:t>5、产品标识和可追溯性要求</w:t>
            </w:r>
            <w:r>
              <w:rPr>
                <w:rFonts w:hint="eastAsia" w:ascii="宋体" w:hAnsi="宋体" w:cs="宋体"/>
                <w:kern w:val="0"/>
                <w:szCs w:val="21"/>
                <w:lang w:bidi="ar"/>
              </w:rPr>
              <w:br w:type="textWrapping"/>
            </w:r>
            <w:r>
              <w:rPr>
                <w:rFonts w:hint="eastAsia" w:ascii="宋体" w:hAnsi="宋体" w:cs="宋体"/>
                <w:kern w:val="0"/>
                <w:szCs w:val="21"/>
                <w:lang w:bidi="ar"/>
              </w:rPr>
              <w:t>6</w:t>
            </w:r>
            <w:r>
              <w:rPr>
                <w:rFonts w:hint="eastAsia" w:ascii="MS Mincho" w:hAnsi="MS Mincho" w:eastAsia="MS Mincho" w:cs="MS Mincho"/>
                <w:kern w:val="0"/>
                <w:szCs w:val="21"/>
                <w:lang w:bidi="ar"/>
              </w:rPr>
              <w:t>､</w:t>
            </w:r>
            <w:r>
              <w:rPr>
                <w:rFonts w:hint="eastAsia" w:ascii="宋体" w:hAnsi="宋体" w:cs="宋体"/>
                <w:kern w:val="0"/>
                <w:szCs w:val="21"/>
                <w:lang w:bidi="ar"/>
              </w:rPr>
              <w:t>顾客或外部供方的财产管理要求</w:t>
            </w:r>
            <w:r>
              <w:rPr>
                <w:rFonts w:hint="eastAsia" w:ascii="宋体" w:hAnsi="宋体" w:cs="宋体"/>
                <w:kern w:val="0"/>
                <w:szCs w:val="21"/>
                <w:lang w:bidi="ar"/>
              </w:rPr>
              <w:br w:type="textWrapping"/>
            </w:r>
            <w:r>
              <w:rPr>
                <w:rFonts w:hint="eastAsia" w:ascii="宋体" w:hAnsi="宋体" w:cs="宋体"/>
                <w:kern w:val="0"/>
                <w:szCs w:val="21"/>
                <w:lang w:bidi="ar"/>
              </w:rPr>
              <w:t>7</w:t>
            </w:r>
            <w:r>
              <w:rPr>
                <w:rFonts w:hint="eastAsia" w:ascii="MS Mincho" w:hAnsi="MS Mincho" w:eastAsia="MS Mincho" w:cs="MS Mincho"/>
                <w:kern w:val="0"/>
                <w:szCs w:val="21"/>
                <w:lang w:bidi="ar"/>
              </w:rPr>
              <w:t>､</w:t>
            </w:r>
            <w:r>
              <w:rPr>
                <w:rFonts w:hint="eastAsia" w:ascii="宋体" w:hAnsi="宋体" w:cs="宋体"/>
                <w:kern w:val="0"/>
                <w:szCs w:val="21"/>
                <w:lang w:bidi="ar"/>
              </w:rPr>
              <w:t>产品防护要求、保质期、环境</w:t>
            </w:r>
            <w:r>
              <w:rPr>
                <w:rFonts w:hint="eastAsia" w:ascii="宋体" w:hAnsi="宋体" w:cs="宋体"/>
                <w:kern w:val="0"/>
                <w:szCs w:val="21"/>
                <w:lang w:bidi="ar"/>
              </w:rPr>
              <w:br w:type="textWrapping"/>
            </w:r>
            <w:r>
              <w:rPr>
                <w:rFonts w:hint="eastAsia" w:ascii="宋体" w:hAnsi="宋体" w:cs="宋体"/>
                <w:kern w:val="0"/>
                <w:szCs w:val="21"/>
                <w:lang w:bidi="ar"/>
              </w:rPr>
              <w:t>8</w:t>
            </w:r>
            <w:r>
              <w:rPr>
                <w:rFonts w:hint="eastAsia" w:ascii="MS Mincho" w:hAnsi="MS Mincho" w:eastAsia="MS Mincho" w:cs="MS Mincho"/>
                <w:kern w:val="0"/>
                <w:szCs w:val="21"/>
                <w:lang w:bidi="ar"/>
              </w:rPr>
              <w:t>､</w:t>
            </w:r>
            <w:r>
              <w:rPr>
                <w:rFonts w:hint="eastAsia" w:ascii="宋体" w:hAnsi="宋体" w:cs="宋体"/>
                <w:kern w:val="0"/>
                <w:szCs w:val="21"/>
                <w:lang w:bidi="ar"/>
              </w:rPr>
              <w:t>产品交付及交付后的活动。</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1、施工计划</w:t>
            </w:r>
            <w:r>
              <w:rPr>
                <w:rFonts w:hint="eastAsia" w:ascii="宋体" w:hAnsi="宋体" w:cs="宋体"/>
                <w:kern w:val="0"/>
                <w:szCs w:val="21"/>
                <w:lang w:bidi="ar"/>
              </w:rPr>
              <w:br w:type="textWrapping"/>
            </w:r>
            <w:r>
              <w:rPr>
                <w:rFonts w:hint="eastAsia" w:ascii="宋体" w:hAnsi="宋体" w:cs="宋体"/>
                <w:kern w:val="0"/>
                <w:szCs w:val="21"/>
                <w:lang w:bidi="ar"/>
              </w:rPr>
              <w:t>2、施工记录</w:t>
            </w:r>
            <w:r>
              <w:rPr>
                <w:rFonts w:hint="eastAsia" w:ascii="宋体" w:hAnsi="宋体" w:cs="宋体"/>
                <w:kern w:val="0"/>
                <w:szCs w:val="21"/>
                <w:lang w:bidi="ar"/>
              </w:rPr>
              <w:br w:type="textWrapping"/>
            </w:r>
            <w:r>
              <w:rPr>
                <w:rFonts w:hint="eastAsia" w:ascii="宋体" w:hAnsi="宋体" w:cs="宋体"/>
                <w:kern w:val="0"/>
                <w:szCs w:val="21"/>
                <w:lang w:bidi="ar"/>
              </w:rPr>
              <w:t>3、领用单</w:t>
            </w:r>
            <w:r>
              <w:rPr>
                <w:rFonts w:hint="eastAsia" w:ascii="宋体" w:hAnsi="宋体" w:cs="宋体"/>
                <w:kern w:val="0"/>
                <w:szCs w:val="21"/>
                <w:lang w:bidi="ar"/>
              </w:rPr>
              <w:br w:type="textWrapping"/>
            </w:r>
            <w:r>
              <w:rPr>
                <w:rFonts w:hint="eastAsia" w:ascii="宋体" w:hAnsi="宋体" w:cs="宋体"/>
                <w:kern w:val="0"/>
                <w:szCs w:val="21"/>
                <w:lang w:bidi="ar"/>
              </w:rPr>
              <w:t>4、入库单</w:t>
            </w:r>
            <w:r>
              <w:rPr>
                <w:rFonts w:hint="eastAsia" w:ascii="宋体" w:hAnsi="宋体" w:cs="宋体"/>
                <w:kern w:val="0"/>
                <w:szCs w:val="21"/>
                <w:lang w:bidi="ar"/>
              </w:rPr>
              <w:br w:type="textWrapping"/>
            </w:r>
            <w:r>
              <w:rPr>
                <w:rFonts w:hint="eastAsia" w:ascii="宋体" w:hAnsi="宋体" w:cs="宋体"/>
                <w:kern w:val="0"/>
                <w:szCs w:val="21"/>
                <w:lang w:bidi="ar"/>
              </w:rPr>
              <w:t>5、物料存放区域</w:t>
            </w:r>
            <w:r>
              <w:rPr>
                <w:rFonts w:hint="eastAsia" w:ascii="宋体" w:hAnsi="宋体" w:cs="宋体"/>
                <w:kern w:val="0"/>
                <w:szCs w:val="21"/>
                <w:lang w:bidi="ar"/>
              </w:rPr>
              <w:br w:type="textWrapping"/>
            </w:r>
            <w:r>
              <w:rPr>
                <w:rFonts w:hint="eastAsia" w:ascii="宋体" w:hAnsi="宋体" w:cs="宋体"/>
                <w:kern w:val="0"/>
                <w:szCs w:val="21"/>
                <w:lang w:bidi="ar"/>
              </w:rPr>
              <w:t>6、物料标签</w:t>
            </w:r>
            <w:r>
              <w:rPr>
                <w:rFonts w:hint="eastAsia" w:ascii="宋体" w:hAnsi="宋体" w:cs="宋体"/>
                <w:kern w:val="0"/>
                <w:szCs w:val="21"/>
                <w:lang w:bidi="ar"/>
              </w:rPr>
              <w:br w:type="textWrapping"/>
            </w:r>
            <w:r>
              <w:rPr>
                <w:rFonts w:hint="eastAsia" w:ascii="宋体" w:hAnsi="宋体" w:cs="宋体"/>
                <w:kern w:val="0"/>
                <w:szCs w:val="21"/>
                <w:lang w:bidi="ar"/>
              </w:rPr>
              <w:t>7、顾客/供方财产登记表</w:t>
            </w:r>
            <w:r>
              <w:rPr>
                <w:rFonts w:hint="eastAsia" w:ascii="宋体" w:hAnsi="宋体" w:cs="宋体"/>
                <w:kern w:val="0"/>
                <w:szCs w:val="21"/>
                <w:lang w:bidi="ar"/>
              </w:rPr>
              <w:br w:type="textWrapping"/>
            </w:r>
            <w:r>
              <w:rPr>
                <w:rFonts w:hint="eastAsia" w:ascii="宋体" w:hAnsi="宋体" w:cs="宋体"/>
                <w:kern w:val="0"/>
                <w:szCs w:val="21"/>
                <w:lang w:bidi="ar"/>
              </w:rPr>
              <w:t>8、库存台账、定期盘点记录、先进先出要求</w:t>
            </w:r>
            <w:r>
              <w:rPr>
                <w:rFonts w:hint="eastAsia" w:ascii="宋体" w:hAnsi="宋体" w:cs="宋体"/>
                <w:kern w:val="0"/>
                <w:szCs w:val="21"/>
                <w:lang w:bidi="ar"/>
              </w:rPr>
              <w:br w:type="textWrapping"/>
            </w:r>
            <w:r>
              <w:rPr>
                <w:rFonts w:hint="eastAsia" w:ascii="宋体" w:hAnsi="宋体" w:cs="宋体"/>
                <w:kern w:val="0"/>
                <w:szCs w:val="21"/>
                <w:lang w:bidi="ar"/>
              </w:rPr>
              <w:t>9、送货单、对账单、退/换货记录</w:t>
            </w:r>
            <w:r>
              <w:rPr>
                <w:rFonts w:hint="eastAsia" w:ascii="宋体" w:hAnsi="宋体" w:cs="宋体"/>
                <w:kern w:val="0"/>
                <w:szCs w:val="21"/>
                <w:lang w:bidi="ar"/>
              </w:rPr>
              <w:br w:type="textWrapping"/>
            </w:r>
            <w:r>
              <w:rPr>
                <w:rFonts w:hint="eastAsia" w:ascii="宋体" w:hAnsi="宋体" w:cs="宋体"/>
                <w:kern w:val="0"/>
                <w:szCs w:val="21"/>
                <w:lang w:bidi="ar"/>
              </w:rPr>
              <w:t>10、关键过程确认记录</w:t>
            </w:r>
            <w:r>
              <w:rPr>
                <w:rFonts w:hint="eastAsia" w:ascii="宋体" w:hAnsi="宋体" w:cs="宋体"/>
                <w:kern w:val="0"/>
                <w:szCs w:val="21"/>
                <w:lang w:bidi="ar"/>
              </w:rPr>
              <w:br w:type="textWrapping"/>
            </w:r>
            <w:r>
              <w:rPr>
                <w:rFonts w:hint="eastAsia" w:ascii="宋体" w:hAnsi="宋体" w:cs="宋体"/>
                <w:kern w:val="0"/>
                <w:szCs w:val="21"/>
                <w:lang w:bidi="ar"/>
              </w:rPr>
              <w:t>11、检验报告</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12、培训记录</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13、交付及交付后的活动。</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1、项目计划完成率</w:t>
            </w:r>
            <w:r>
              <w:rPr>
                <w:rFonts w:hint="eastAsia" w:ascii="宋体" w:hAnsi="宋体" w:cs="宋体"/>
                <w:kern w:val="0"/>
                <w:szCs w:val="21"/>
                <w:lang w:bidi="ar"/>
              </w:rPr>
              <w:br w:type="textWrapping"/>
            </w:r>
            <w:r>
              <w:rPr>
                <w:rFonts w:hint="eastAsia" w:ascii="宋体" w:hAnsi="宋体" w:cs="宋体"/>
                <w:kern w:val="0"/>
                <w:szCs w:val="21"/>
                <w:lang w:bidi="ar"/>
              </w:rPr>
              <w:t>2、检验合格率</w:t>
            </w:r>
            <w:r>
              <w:rPr>
                <w:rFonts w:hint="eastAsia" w:ascii="宋体" w:hAnsi="宋体" w:cs="宋体"/>
                <w:kern w:val="0"/>
                <w:szCs w:val="21"/>
                <w:lang w:bidi="ar"/>
              </w:rPr>
              <w:br w:type="textWrapping"/>
            </w:r>
            <w:r>
              <w:rPr>
                <w:rFonts w:hint="eastAsia" w:ascii="宋体" w:hAnsi="宋体" w:cs="宋体"/>
                <w:kern w:val="0"/>
                <w:szCs w:val="21"/>
                <w:lang w:bidi="ar"/>
              </w:rPr>
              <w:t>3、准时交货率</w:t>
            </w:r>
            <w:r>
              <w:rPr>
                <w:rFonts w:hint="eastAsia" w:ascii="宋体" w:hAnsi="宋体" w:cs="宋体"/>
                <w:kern w:val="0"/>
                <w:szCs w:val="21"/>
                <w:lang w:bidi="ar"/>
              </w:rPr>
              <w:br w:type="textWrapping"/>
            </w:r>
            <w:r>
              <w:rPr>
                <w:rFonts w:hint="eastAsia" w:ascii="宋体" w:hAnsi="宋体" w:cs="宋体"/>
                <w:kern w:val="0"/>
                <w:szCs w:val="21"/>
                <w:lang w:bidi="ar"/>
              </w:rPr>
              <w:t>4</w:t>
            </w:r>
            <w:r>
              <w:rPr>
                <w:rFonts w:hint="eastAsia" w:ascii="MS Mincho" w:hAnsi="MS Mincho" w:eastAsia="MS Mincho" w:cs="MS Mincho"/>
                <w:kern w:val="0"/>
                <w:szCs w:val="21"/>
                <w:lang w:bidi="ar"/>
              </w:rPr>
              <w:t>､</w:t>
            </w:r>
            <w:r>
              <w:rPr>
                <w:rFonts w:hint="eastAsia" w:ascii="宋体" w:hAnsi="宋体" w:cs="宋体"/>
                <w:kern w:val="0"/>
                <w:szCs w:val="21"/>
                <w:lang w:bidi="ar"/>
              </w:rPr>
              <w:t>安全/质量事故发生次数为0</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1、施工设备；</w:t>
            </w:r>
            <w:r>
              <w:rPr>
                <w:rFonts w:hint="eastAsia" w:ascii="宋体" w:hAnsi="宋体" w:cs="宋体"/>
                <w:kern w:val="0"/>
                <w:szCs w:val="21"/>
                <w:lang w:bidi="ar"/>
              </w:rPr>
              <w:br w:type="textWrapping"/>
            </w:r>
            <w:r>
              <w:rPr>
                <w:rFonts w:hint="eastAsia" w:ascii="宋体" w:hAnsi="宋体" w:cs="宋体"/>
                <w:kern w:val="0"/>
                <w:szCs w:val="21"/>
                <w:lang w:bidi="ar"/>
              </w:rPr>
              <w:t>2、零件、配件、材料；</w:t>
            </w:r>
            <w:r>
              <w:rPr>
                <w:rFonts w:hint="eastAsia" w:ascii="宋体" w:hAnsi="宋体" w:cs="宋体"/>
                <w:kern w:val="0"/>
                <w:szCs w:val="21"/>
                <w:lang w:bidi="ar"/>
              </w:rPr>
              <w:br w:type="textWrapping"/>
            </w:r>
            <w:r>
              <w:rPr>
                <w:rFonts w:hint="eastAsia" w:ascii="宋体" w:hAnsi="宋体" w:cs="宋体"/>
                <w:kern w:val="0"/>
                <w:szCs w:val="21"/>
                <w:lang w:bidi="ar"/>
              </w:rPr>
              <w:t>3、检验和试验设备；</w:t>
            </w:r>
            <w:r>
              <w:rPr>
                <w:rFonts w:hint="eastAsia" w:ascii="宋体" w:hAnsi="宋体" w:cs="宋体"/>
                <w:kern w:val="0"/>
                <w:szCs w:val="21"/>
                <w:lang w:bidi="ar"/>
              </w:rPr>
              <w:br w:type="textWrapping"/>
            </w:r>
            <w:r>
              <w:rPr>
                <w:rFonts w:hint="eastAsia" w:ascii="宋体" w:hAnsi="宋体" w:cs="宋体"/>
                <w:kern w:val="0"/>
                <w:szCs w:val="21"/>
                <w:lang w:bidi="ar"/>
              </w:rPr>
              <w:t>4、水、电、气；</w:t>
            </w:r>
            <w:r>
              <w:rPr>
                <w:rFonts w:hint="eastAsia" w:ascii="宋体" w:hAnsi="宋体" w:cs="宋体"/>
                <w:kern w:val="0"/>
                <w:szCs w:val="21"/>
                <w:lang w:bidi="ar"/>
              </w:rPr>
              <w:br w:type="textWrapping"/>
            </w:r>
            <w:r>
              <w:rPr>
                <w:rFonts w:hint="eastAsia" w:ascii="宋体" w:hAnsi="宋体" w:cs="宋体"/>
                <w:kern w:val="0"/>
                <w:szCs w:val="21"/>
                <w:lang w:bidi="ar"/>
              </w:rPr>
              <w:t>5、设施、场地、工位器具、材料等</w:t>
            </w:r>
          </w:p>
        </w:tc>
        <w:tc>
          <w:tcPr>
            <w:tcW w:w="16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经公司培训合格后上岗</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产品生产过程控制程序</w:t>
            </w:r>
          </w:p>
        </w:tc>
      </w:tr>
      <w:tr>
        <w:tblPrEx>
          <w:tblCellMar>
            <w:top w:w="15" w:type="dxa"/>
            <w:left w:w="15" w:type="dxa"/>
            <w:bottom w:w="15" w:type="dxa"/>
            <w:right w:w="15" w:type="dxa"/>
          </w:tblCellMar>
        </w:tblPrEx>
        <w:trPr>
          <w:trHeight w:val="126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COP4产品和服务提供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8.5</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综合部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ind w:left="360"/>
              <w:jc w:val="left"/>
              <w:textAlignment w:val="center"/>
              <w:rPr>
                <w:rFonts w:ascii="宋体" w:hAnsi="宋体" w:cs="宋体"/>
                <w:kern w:val="0"/>
                <w:szCs w:val="21"/>
                <w:lang w:bidi="ar"/>
              </w:rPr>
            </w:pPr>
            <w:r>
              <w:rPr>
                <w:rFonts w:hint="eastAsia" w:ascii="宋体" w:hAnsi="宋体" w:cs="宋体"/>
                <w:kern w:val="0"/>
                <w:szCs w:val="21"/>
                <w:lang w:bidi="ar"/>
              </w:rPr>
              <w:t>1、标书或合同</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1、采购合同、清单</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2、送货单、对账单</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3、进料检验记录</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1、采购计划完成率</w:t>
            </w:r>
            <w:r>
              <w:rPr>
                <w:rFonts w:hint="eastAsia" w:ascii="宋体" w:hAnsi="宋体" w:cs="宋体"/>
                <w:kern w:val="0"/>
                <w:sz w:val="18"/>
                <w:szCs w:val="18"/>
                <w:lang w:bidi="ar"/>
              </w:rPr>
              <w:br w:type="textWrapping"/>
            </w:r>
            <w:r>
              <w:rPr>
                <w:rFonts w:hint="eastAsia" w:ascii="宋体" w:hAnsi="宋体" w:cs="宋体"/>
                <w:kern w:val="0"/>
                <w:sz w:val="18"/>
                <w:szCs w:val="18"/>
                <w:lang w:bidi="ar"/>
              </w:rPr>
              <w:t>2、检验合格率</w:t>
            </w:r>
            <w:r>
              <w:rPr>
                <w:rFonts w:hint="eastAsia" w:ascii="宋体" w:hAnsi="宋体" w:cs="宋体"/>
                <w:kern w:val="0"/>
                <w:sz w:val="18"/>
                <w:szCs w:val="18"/>
                <w:lang w:bidi="ar"/>
              </w:rPr>
              <w:br w:type="textWrapping"/>
            </w:r>
            <w:r>
              <w:rPr>
                <w:rFonts w:hint="eastAsia" w:ascii="宋体" w:hAnsi="宋体" w:cs="宋体"/>
                <w:kern w:val="0"/>
                <w:sz w:val="18"/>
                <w:szCs w:val="18"/>
                <w:lang w:bidi="ar"/>
              </w:rPr>
              <w:t>3、准时交货率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检验和试验设备</w:t>
            </w:r>
          </w:p>
        </w:tc>
        <w:tc>
          <w:tcPr>
            <w:tcW w:w="16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经公司培训合格后上岗</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采购控制程序</w:t>
            </w:r>
          </w:p>
        </w:tc>
      </w:tr>
      <w:tr>
        <w:tblPrEx>
          <w:tblCellMar>
            <w:top w:w="15" w:type="dxa"/>
            <w:left w:w="15" w:type="dxa"/>
            <w:bottom w:w="15" w:type="dxa"/>
            <w:right w:w="15" w:type="dxa"/>
          </w:tblCellMar>
        </w:tblPrEx>
        <w:trPr>
          <w:trHeight w:val="81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COP5产品和服务的放行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8.6</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工程部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1、产品和服务放行要求；</w:t>
            </w:r>
            <w:r>
              <w:rPr>
                <w:rFonts w:hint="eastAsia" w:ascii="宋体" w:hAnsi="宋体" w:cs="宋体"/>
                <w:kern w:val="0"/>
                <w:szCs w:val="21"/>
                <w:lang w:bidi="ar"/>
              </w:rPr>
              <w:br w:type="textWrapping"/>
            </w:r>
            <w:r>
              <w:rPr>
                <w:rFonts w:hint="eastAsia" w:ascii="宋体" w:hAnsi="宋体" w:cs="宋体"/>
                <w:kern w:val="0"/>
                <w:szCs w:val="21"/>
                <w:lang w:bidi="ar"/>
              </w:rPr>
              <w:t>2、有权放行产品以交付给顾客的人员；</w:t>
            </w:r>
            <w:r>
              <w:rPr>
                <w:rFonts w:hint="eastAsia" w:ascii="宋体" w:hAnsi="宋体" w:cs="宋体"/>
                <w:kern w:val="0"/>
                <w:szCs w:val="21"/>
                <w:lang w:bidi="ar"/>
              </w:rPr>
              <w:br w:type="textWrapping"/>
            </w:r>
            <w:r>
              <w:rPr>
                <w:rFonts w:hint="eastAsia" w:ascii="宋体" w:hAnsi="宋体" w:cs="宋体"/>
                <w:kern w:val="0"/>
                <w:szCs w:val="21"/>
                <w:lang w:bidi="ar"/>
              </w:rPr>
              <w:t>3、客户指定的放行条件；</w:t>
            </w:r>
            <w:r>
              <w:rPr>
                <w:rFonts w:hint="eastAsia" w:ascii="宋体" w:hAnsi="宋体" w:cs="宋体"/>
                <w:kern w:val="0"/>
                <w:szCs w:val="21"/>
                <w:lang w:bidi="ar"/>
              </w:rPr>
              <w:br w:type="textWrapping"/>
            </w:r>
            <w:r>
              <w:rPr>
                <w:rFonts w:hint="eastAsia" w:ascii="宋体" w:hAnsi="宋体" w:cs="宋体"/>
                <w:kern w:val="0"/>
                <w:szCs w:val="21"/>
                <w:lang w:bidi="ar"/>
              </w:rPr>
              <w:t>4、法律法规要求</w:t>
            </w:r>
            <w:r>
              <w:rPr>
                <w:rFonts w:hint="eastAsia" w:ascii="宋体" w:hAnsi="宋体" w:cs="宋体"/>
                <w:kern w:val="0"/>
                <w:szCs w:val="21"/>
                <w:lang w:bidi="ar"/>
              </w:rPr>
              <w:br w:type="textWrapping"/>
            </w:r>
            <w:r>
              <w:rPr>
                <w:rFonts w:hint="eastAsia" w:ascii="宋体" w:hAnsi="宋体" w:cs="宋体"/>
                <w:kern w:val="0"/>
                <w:szCs w:val="21"/>
                <w:lang w:bidi="ar"/>
              </w:rPr>
              <w:t>5、国家、行业、企业标准要求</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1、《成品检验报告》、《试模报告》</w:t>
            </w:r>
            <w:r>
              <w:rPr>
                <w:rFonts w:hint="eastAsia" w:ascii="宋体" w:hAnsi="宋体" w:cs="宋体"/>
                <w:kern w:val="0"/>
                <w:szCs w:val="21"/>
                <w:lang w:bidi="ar"/>
              </w:rPr>
              <w:br w:type="textWrapping"/>
            </w:r>
            <w:r>
              <w:rPr>
                <w:rFonts w:hint="eastAsia" w:ascii="宋体" w:hAnsi="宋体" w:cs="宋体"/>
                <w:kern w:val="0"/>
                <w:szCs w:val="21"/>
                <w:lang w:bidi="ar"/>
              </w:rPr>
              <w:t>2.、《不合格品记录》</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产品交检一次合格率</w:t>
            </w:r>
            <w:r>
              <w:rPr>
                <w:rFonts w:hint="eastAsia" w:ascii="宋体" w:hAnsi="宋体" w:cs="宋体"/>
                <w:kern w:val="0"/>
                <w:szCs w:val="21"/>
                <w:lang w:bidi="ar"/>
              </w:rPr>
              <w:br w:type="textWrapping"/>
            </w:r>
            <w:r>
              <w:rPr>
                <w:rFonts w:hint="eastAsia" w:ascii="宋体" w:hAnsi="宋体" w:cs="宋体"/>
                <w:kern w:val="0"/>
                <w:szCs w:val="21"/>
                <w:lang w:bidi="ar"/>
              </w:rPr>
              <w:t>2</w:t>
            </w:r>
            <w:r>
              <w:rPr>
                <w:rFonts w:hint="eastAsia" w:ascii="MS Mincho" w:hAnsi="MS Mincho" w:eastAsia="MS Mincho" w:cs="MS Mincho"/>
                <w:kern w:val="0"/>
                <w:szCs w:val="21"/>
                <w:lang w:bidi="ar"/>
              </w:rPr>
              <w:t>､</w:t>
            </w:r>
            <w:r>
              <w:rPr>
                <w:rFonts w:hint="eastAsia" w:ascii="宋体" w:hAnsi="宋体" w:cs="宋体"/>
                <w:kern w:val="0"/>
                <w:szCs w:val="21"/>
                <w:lang w:bidi="ar"/>
              </w:rPr>
              <w:t>应收账款达成率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办公设施</w:t>
            </w:r>
          </w:p>
        </w:tc>
        <w:tc>
          <w:tcPr>
            <w:tcW w:w="16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大专以上学历</w:t>
            </w:r>
          </w:p>
          <w:p>
            <w:pPr>
              <w:rPr>
                <w:rFonts w:ascii="宋体" w:hAnsi="宋体" w:cs="宋体"/>
                <w:szCs w:val="21"/>
              </w:rPr>
            </w:pPr>
            <w:r>
              <w:rPr>
                <w:rFonts w:hint="eastAsia" w:ascii="宋体" w:hAnsi="宋体" w:cs="宋体"/>
                <w:szCs w:val="21"/>
              </w:rPr>
              <w:t>熟练使用抽样标准</w:t>
            </w:r>
          </w:p>
          <w:p>
            <w:pPr>
              <w:rPr>
                <w:rFonts w:ascii="宋体" w:hAnsi="宋体" w:cs="宋体"/>
                <w:szCs w:val="21"/>
              </w:rPr>
            </w:pPr>
            <w:r>
              <w:rPr>
                <w:rFonts w:hint="eastAsia" w:ascii="宋体" w:hAnsi="宋体" w:cs="宋体"/>
                <w:szCs w:val="21"/>
              </w:rPr>
              <w:t>对产品熟悉</w:t>
            </w:r>
          </w:p>
          <w:p>
            <w:pPr>
              <w:rPr>
                <w:rFonts w:ascii="宋体" w:hAnsi="宋体" w:cs="宋体"/>
                <w:szCs w:val="21"/>
              </w:rPr>
            </w:pPr>
            <w:r>
              <w:rPr>
                <w:rFonts w:hint="eastAsia" w:ascii="宋体" w:hAnsi="宋体" w:cs="宋体"/>
                <w:szCs w:val="21"/>
              </w:rPr>
              <w:t>有检验工作两年以上经历</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不合格品控制程序</w:t>
            </w:r>
          </w:p>
        </w:tc>
      </w:tr>
      <w:tr>
        <w:tblPrEx>
          <w:tblCellMar>
            <w:top w:w="15" w:type="dxa"/>
            <w:left w:w="15" w:type="dxa"/>
            <w:bottom w:w="15" w:type="dxa"/>
            <w:right w:w="15" w:type="dxa"/>
          </w:tblCellMar>
        </w:tblPrEx>
        <w:trPr>
          <w:trHeight w:val="81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COP6顾客满意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9.1.2</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研发部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1、已交付产品的质量绩效；</w:t>
            </w:r>
            <w:r>
              <w:rPr>
                <w:rFonts w:hint="eastAsia" w:ascii="宋体" w:hAnsi="宋体" w:cs="宋体"/>
                <w:kern w:val="0"/>
                <w:szCs w:val="21"/>
                <w:lang w:bidi="ar"/>
              </w:rPr>
              <w:br w:type="textWrapping"/>
            </w:r>
            <w:r>
              <w:rPr>
                <w:rFonts w:hint="eastAsia" w:ascii="宋体" w:hAnsi="宋体" w:cs="宋体"/>
                <w:kern w:val="0"/>
                <w:szCs w:val="21"/>
                <w:lang w:bidi="ar"/>
              </w:rPr>
              <w:t>2、交付产品对顾客造成的干扰（包括：供货信誉和售后市场的退货）；</w:t>
            </w:r>
            <w:r>
              <w:rPr>
                <w:rFonts w:hint="eastAsia" w:ascii="宋体" w:hAnsi="宋体" w:cs="宋体"/>
                <w:kern w:val="0"/>
                <w:szCs w:val="21"/>
                <w:lang w:bidi="ar"/>
              </w:rPr>
              <w:br w:type="textWrapping"/>
            </w:r>
            <w:r>
              <w:rPr>
                <w:rFonts w:hint="eastAsia" w:ascii="宋体" w:hAnsi="宋体" w:cs="宋体"/>
                <w:kern w:val="0"/>
                <w:szCs w:val="21"/>
                <w:lang w:bidi="ar"/>
              </w:rPr>
              <w:t>3、交付时间安排的绩效（包括发生的超额运费）；</w:t>
            </w:r>
            <w:r>
              <w:rPr>
                <w:rFonts w:hint="eastAsia" w:ascii="宋体" w:hAnsi="宋体" w:cs="宋体"/>
                <w:kern w:val="0"/>
                <w:szCs w:val="21"/>
                <w:lang w:bidi="ar"/>
              </w:rPr>
              <w:br w:type="textWrapping"/>
            </w:r>
            <w:r>
              <w:rPr>
                <w:rFonts w:hint="eastAsia" w:ascii="宋体" w:hAnsi="宋体" w:cs="宋体"/>
                <w:kern w:val="0"/>
                <w:szCs w:val="21"/>
                <w:lang w:bidi="ar"/>
              </w:rPr>
              <w:t>4、与产品质量和交付问题有关的顾客通知（即：反应速度）等。</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1、《顾客满意度调查表》</w:t>
            </w:r>
            <w:r>
              <w:rPr>
                <w:rFonts w:hint="eastAsia" w:ascii="宋体" w:hAnsi="宋体" w:cs="宋体"/>
                <w:kern w:val="0"/>
                <w:szCs w:val="21"/>
                <w:lang w:bidi="ar"/>
              </w:rPr>
              <w:br w:type="textWrapping"/>
            </w:r>
            <w:r>
              <w:rPr>
                <w:rFonts w:hint="eastAsia" w:ascii="宋体" w:hAnsi="宋体" w:cs="宋体"/>
                <w:kern w:val="0"/>
                <w:szCs w:val="21"/>
                <w:lang w:bidi="ar"/>
              </w:rPr>
              <w:t>2、《顾客满意分析表》</w:t>
            </w:r>
            <w:r>
              <w:rPr>
                <w:rFonts w:hint="eastAsia" w:ascii="宋体" w:hAnsi="宋体" w:cs="宋体"/>
                <w:kern w:val="0"/>
                <w:szCs w:val="21"/>
                <w:lang w:bidi="ar"/>
              </w:rPr>
              <w:br w:type="textWrapping"/>
            </w:r>
            <w:r>
              <w:rPr>
                <w:rFonts w:hint="eastAsia" w:ascii="宋体" w:hAnsi="宋体" w:cs="宋体"/>
                <w:kern w:val="0"/>
                <w:szCs w:val="21"/>
                <w:lang w:bidi="ar"/>
              </w:rPr>
              <w:t>3、《顾客信息反馈表》</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1、顾客满意度</w:t>
            </w:r>
            <w:r>
              <w:rPr>
                <w:rFonts w:hint="eastAsia" w:ascii="宋体" w:hAnsi="宋体" w:cs="宋体"/>
                <w:kern w:val="0"/>
                <w:szCs w:val="21"/>
                <w:lang w:bidi="ar"/>
              </w:rPr>
              <w:br w:type="textWrapping"/>
            </w:r>
            <w:r>
              <w:rPr>
                <w:rFonts w:hint="eastAsia" w:ascii="宋体" w:hAnsi="宋体" w:cs="宋体"/>
                <w:kern w:val="0"/>
                <w:szCs w:val="21"/>
                <w:lang w:bidi="ar"/>
              </w:rPr>
              <w:t>2、顾客投诉及时回复率</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办公设施</w:t>
            </w:r>
          </w:p>
        </w:tc>
        <w:tc>
          <w:tcPr>
            <w:tcW w:w="16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ascii="宋体" w:hAnsi="宋体" w:cs="宋体"/>
                <w:szCs w:val="21"/>
              </w:rPr>
              <w:t>销售主管负责统计分析汇报给总经理</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顾客满意程度测量程序</w:t>
            </w:r>
          </w:p>
        </w:tc>
      </w:tr>
    </w:tbl>
    <w:p>
      <w:pPr>
        <w:tabs>
          <w:tab w:val="left" w:pos="6390"/>
        </w:tabs>
        <w:spacing w:line="360" w:lineRule="auto"/>
        <w:rPr>
          <w:rFonts w:hAnsi="宋体" w:cs="宋体"/>
          <w:b/>
          <w:szCs w:val="21"/>
          <w:lang w:val="zh-CN"/>
        </w:rPr>
        <w:sectPr>
          <w:pgSz w:w="16838" w:h="11906" w:orient="landscape"/>
          <w:pgMar w:top="1803" w:right="1440" w:bottom="1803" w:left="1440" w:header="851" w:footer="992" w:gutter="0"/>
          <w:cols w:space="0" w:num="1"/>
          <w:docGrid w:type="lines" w:linePitch="332" w:charSpace="0"/>
        </w:sectPr>
      </w:pPr>
    </w:p>
    <w:p>
      <w:pPr>
        <w:tabs>
          <w:tab w:val="left" w:pos="6390"/>
        </w:tabs>
        <w:spacing w:line="360" w:lineRule="auto"/>
        <w:rPr>
          <w:rFonts w:hAnsi="宋体" w:cs="宋体"/>
          <w:b/>
          <w:szCs w:val="21"/>
          <w:lang w:val="zh-CN"/>
        </w:rPr>
      </w:pPr>
    </w:p>
    <w:p>
      <w:pPr>
        <w:tabs>
          <w:tab w:val="left" w:pos="6390"/>
        </w:tabs>
        <w:spacing w:line="360" w:lineRule="auto"/>
        <w:rPr>
          <w:rFonts w:hAnsi="宋体" w:cs="宋体"/>
          <w:b/>
          <w:sz w:val="32"/>
          <w:szCs w:val="32"/>
          <w:lang w:val="zh-CN"/>
        </w:rPr>
      </w:pPr>
      <w:r>
        <w:rPr>
          <w:rFonts w:hint="eastAsia" w:hAnsi="宋体" w:cs="宋体"/>
          <w:b/>
          <w:szCs w:val="21"/>
          <w:lang w:val="zh-CN"/>
        </w:rPr>
        <w:t xml:space="preserve">附录四                          </w:t>
      </w:r>
      <w:r>
        <w:rPr>
          <w:rFonts w:hint="eastAsia" w:hAnsi="宋体" w:cs="宋体"/>
          <w:b/>
          <w:sz w:val="32"/>
          <w:szCs w:val="32"/>
          <w:lang w:val="zh-CN"/>
        </w:rPr>
        <w:t>质量手册修订页</w:t>
      </w:r>
    </w:p>
    <w:tbl>
      <w:tblPr>
        <w:tblStyle w:val="7"/>
        <w:tblW w:w="9660"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660"/>
        <w:gridCol w:w="1440"/>
        <w:gridCol w:w="2700"/>
        <w:gridCol w:w="1216"/>
        <w:gridCol w:w="764"/>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kern w:val="0"/>
              </w:rPr>
            </w:pPr>
            <w:r>
              <w:rPr>
                <w:rFonts w:hint="eastAsia" w:hAnsi="宋体"/>
                <w:kern w:val="0"/>
                <w:lang w:eastAsia="zh-TW"/>
              </w:rPr>
              <w:t>修改日期</w:t>
            </w: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kern w:val="0"/>
              </w:rPr>
            </w:pPr>
            <w:r>
              <w:rPr>
                <w:rFonts w:hint="eastAsia" w:hAnsi="宋体"/>
                <w:kern w:val="0"/>
                <w:lang w:eastAsia="zh-TW"/>
              </w:rPr>
              <w:t>页码</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kern w:val="0"/>
              </w:rPr>
            </w:pPr>
            <w:r>
              <w:rPr>
                <w:rFonts w:hint="eastAsia" w:hAnsi="宋体"/>
                <w:kern w:val="0"/>
              </w:rPr>
              <w:t>修改前</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kern w:val="0"/>
              </w:rPr>
            </w:pPr>
            <w:r>
              <w:rPr>
                <w:rFonts w:hint="eastAsia" w:hAnsi="宋体"/>
                <w:kern w:val="0"/>
                <w:lang w:eastAsia="zh-TW"/>
              </w:rPr>
              <w:t>修</w:t>
            </w:r>
            <w:r>
              <w:rPr>
                <w:rFonts w:hint="eastAsia" w:hAnsi="宋体"/>
                <w:kern w:val="0"/>
              </w:rPr>
              <w:t xml:space="preserve">   </w:t>
            </w:r>
            <w:r>
              <w:rPr>
                <w:rFonts w:hint="eastAsia" w:hAnsi="宋体"/>
                <w:kern w:val="0"/>
                <w:lang w:eastAsia="zh-TW"/>
              </w:rPr>
              <w:t>改</w:t>
            </w:r>
            <w:r>
              <w:rPr>
                <w:rFonts w:hint="eastAsia" w:hAnsi="宋体"/>
                <w:kern w:val="0"/>
              </w:rPr>
              <w:t xml:space="preserve">   后</w:t>
            </w: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kern w:val="0"/>
              </w:rPr>
            </w:pPr>
            <w:r>
              <w:rPr>
                <w:rFonts w:hint="eastAsia" w:hAnsi="宋体"/>
                <w:kern w:val="0"/>
                <w:lang w:eastAsia="zh-TW"/>
              </w:rPr>
              <w:t>版本</w:t>
            </w:r>
            <w:r>
              <w:rPr>
                <w:rFonts w:hint="eastAsia" w:hAnsi="宋体"/>
                <w:kern w:val="0"/>
              </w:rPr>
              <w:t>/版次</w:t>
            </w: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kern w:val="0"/>
              </w:rPr>
            </w:pPr>
            <w:r>
              <w:rPr>
                <w:rFonts w:hint="eastAsia" w:hAnsi="宋体"/>
                <w:kern w:val="0"/>
                <w:lang w:eastAsia="zh-TW"/>
              </w:rPr>
              <w:t>修改</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kern w:val="0"/>
              </w:rPr>
            </w:pPr>
            <w:r>
              <w:rPr>
                <w:rFonts w:hint="eastAsia" w:hAnsi="宋体"/>
                <w:kern w:val="0"/>
              </w:rPr>
              <w:t>审核</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kern w:val="0"/>
              </w:rPr>
            </w:pPr>
            <w:r>
              <w:rPr>
                <w:rFonts w:hint="eastAsia" w:hAnsi="宋体"/>
                <w:kern w:val="0"/>
                <w:lang w:eastAsia="zh-TW"/>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05" w:firstLineChars="50"/>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05" w:firstLineChars="50"/>
              <w:jc w:val="center"/>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05" w:firstLineChars="50"/>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105" w:firstLineChars="50"/>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12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7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kern w:val="0"/>
              </w:rPr>
            </w:pPr>
          </w:p>
        </w:tc>
        <w:tc>
          <w:tcPr>
            <w:tcW w:w="90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kern w:val="0"/>
              </w:rPr>
            </w:pPr>
          </w:p>
        </w:tc>
      </w:tr>
    </w:tbl>
    <w:p>
      <w:pPr>
        <w:autoSpaceDE w:val="0"/>
        <w:autoSpaceDN w:val="0"/>
        <w:adjustRightInd w:val="0"/>
        <w:spacing w:line="400" w:lineRule="exact"/>
        <w:rPr>
          <w:rFonts w:ascii="微软雅黑" w:hAnsi="微软雅黑" w:eastAsia="微软雅黑" w:cs="宋体"/>
          <w:sz w:val="24"/>
          <w:szCs w:val="24"/>
        </w:rPr>
      </w:pPr>
    </w:p>
    <w:sectPr>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altName w:val="Malgun Gothic Semilight"/>
    <w:panose1 w:val="00000000000000000000"/>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40C0"/>
    <w:multiLevelType w:val="multilevel"/>
    <w:tmpl w:val="040740C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8205F5"/>
    <w:multiLevelType w:val="multilevel"/>
    <w:tmpl w:val="4B8205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HorizontalSpacing w:val="105"/>
  <w:drawingGridVerticalSpacing w:val="16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0A1E"/>
    <w:rsid w:val="0000198B"/>
    <w:rsid w:val="00063479"/>
    <w:rsid w:val="000954B3"/>
    <w:rsid w:val="000A0232"/>
    <w:rsid w:val="000D5ACE"/>
    <w:rsid w:val="000D75B3"/>
    <w:rsid w:val="00107463"/>
    <w:rsid w:val="00131823"/>
    <w:rsid w:val="00171346"/>
    <w:rsid w:val="001742A0"/>
    <w:rsid w:val="001A298A"/>
    <w:rsid w:val="001A73CA"/>
    <w:rsid w:val="001D31CA"/>
    <w:rsid w:val="001D4766"/>
    <w:rsid w:val="00220499"/>
    <w:rsid w:val="002401D8"/>
    <w:rsid w:val="00254569"/>
    <w:rsid w:val="002613D9"/>
    <w:rsid w:val="00262A8F"/>
    <w:rsid w:val="00281EF5"/>
    <w:rsid w:val="00297D30"/>
    <w:rsid w:val="002B0A1E"/>
    <w:rsid w:val="002C6D0C"/>
    <w:rsid w:val="003562E4"/>
    <w:rsid w:val="003A45A7"/>
    <w:rsid w:val="003C57C2"/>
    <w:rsid w:val="003F4FE6"/>
    <w:rsid w:val="00433873"/>
    <w:rsid w:val="0043425A"/>
    <w:rsid w:val="004961F7"/>
    <w:rsid w:val="004C0EED"/>
    <w:rsid w:val="004E043D"/>
    <w:rsid w:val="004F59BB"/>
    <w:rsid w:val="00505B38"/>
    <w:rsid w:val="00551CE5"/>
    <w:rsid w:val="006400F7"/>
    <w:rsid w:val="006503D8"/>
    <w:rsid w:val="00652818"/>
    <w:rsid w:val="00680B55"/>
    <w:rsid w:val="006A5544"/>
    <w:rsid w:val="006B35FE"/>
    <w:rsid w:val="006E76D9"/>
    <w:rsid w:val="00704992"/>
    <w:rsid w:val="00753037"/>
    <w:rsid w:val="00767422"/>
    <w:rsid w:val="00770AE9"/>
    <w:rsid w:val="007727C1"/>
    <w:rsid w:val="00781710"/>
    <w:rsid w:val="007A4E5C"/>
    <w:rsid w:val="007C74B2"/>
    <w:rsid w:val="00871B5E"/>
    <w:rsid w:val="00900746"/>
    <w:rsid w:val="009035E9"/>
    <w:rsid w:val="00910030"/>
    <w:rsid w:val="009C2CAB"/>
    <w:rsid w:val="009E4A62"/>
    <w:rsid w:val="00B150D7"/>
    <w:rsid w:val="00B23E7A"/>
    <w:rsid w:val="00B61513"/>
    <w:rsid w:val="00B639AC"/>
    <w:rsid w:val="00B7338C"/>
    <w:rsid w:val="00B93D88"/>
    <w:rsid w:val="00BB5243"/>
    <w:rsid w:val="00BD5920"/>
    <w:rsid w:val="00C050BA"/>
    <w:rsid w:val="00C11906"/>
    <w:rsid w:val="00C13334"/>
    <w:rsid w:val="00C74D3D"/>
    <w:rsid w:val="00C80E45"/>
    <w:rsid w:val="00D0440D"/>
    <w:rsid w:val="00D24B1F"/>
    <w:rsid w:val="00D611AF"/>
    <w:rsid w:val="00E27555"/>
    <w:rsid w:val="00E6668D"/>
    <w:rsid w:val="00E85433"/>
    <w:rsid w:val="00EE1483"/>
    <w:rsid w:val="00EE203C"/>
    <w:rsid w:val="00EF05DE"/>
    <w:rsid w:val="00F003F5"/>
    <w:rsid w:val="00F16B69"/>
    <w:rsid w:val="00F23EB2"/>
    <w:rsid w:val="00F2655E"/>
    <w:rsid w:val="00F310D0"/>
    <w:rsid w:val="00F373EF"/>
    <w:rsid w:val="00F63B68"/>
    <w:rsid w:val="00F808F6"/>
    <w:rsid w:val="00F9750E"/>
    <w:rsid w:val="00FA1AA3"/>
    <w:rsid w:val="00FA39D5"/>
    <w:rsid w:val="00FB280A"/>
    <w:rsid w:val="00FE1295"/>
    <w:rsid w:val="01932C01"/>
    <w:rsid w:val="045E131F"/>
    <w:rsid w:val="08456F22"/>
    <w:rsid w:val="08F645D0"/>
    <w:rsid w:val="0E4B6594"/>
    <w:rsid w:val="0EA71FE5"/>
    <w:rsid w:val="0F5D13B9"/>
    <w:rsid w:val="108E4026"/>
    <w:rsid w:val="14C06F86"/>
    <w:rsid w:val="194F05E2"/>
    <w:rsid w:val="19E5469E"/>
    <w:rsid w:val="1A50730A"/>
    <w:rsid w:val="1B782A0D"/>
    <w:rsid w:val="1E8445E2"/>
    <w:rsid w:val="20E4596D"/>
    <w:rsid w:val="21D6280A"/>
    <w:rsid w:val="227A5ED6"/>
    <w:rsid w:val="23157B1A"/>
    <w:rsid w:val="269040C0"/>
    <w:rsid w:val="28576E42"/>
    <w:rsid w:val="289F4819"/>
    <w:rsid w:val="2D6C5DC7"/>
    <w:rsid w:val="2F2A6EC4"/>
    <w:rsid w:val="307437AA"/>
    <w:rsid w:val="33B83F96"/>
    <w:rsid w:val="357547EA"/>
    <w:rsid w:val="362F5512"/>
    <w:rsid w:val="363D3324"/>
    <w:rsid w:val="38640DC1"/>
    <w:rsid w:val="3A450BB9"/>
    <w:rsid w:val="3B3F3C23"/>
    <w:rsid w:val="3B885652"/>
    <w:rsid w:val="3C8B40B2"/>
    <w:rsid w:val="3CA15F15"/>
    <w:rsid w:val="3E11552D"/>
    <w:rsid w:val="3ED66E02"/>
    <w:rsid w:val="3F200D0D"/>
    <w:rsid w:val="41A90E84"/>
    <w:rsid w:val="41D8773B"/>
    <w:rsid w:val="42E034D2"/>
    <w:rsid w:val="45C65061"/>
    <w:rsid w:val="46984C48"/>
    <w:rsid w:val="47237159"/>
    <w:rsid w:val="47CB713B"/>
    <w:rsid w:val="49C407C8"/>
    <w:rsid w:val="55F356D6"/>
    <w:rsid w:val="561B7BF4"/>
    <w:rsid w:val="571106EC"/>
    <w:rsid w:val="58BB6A9B"/>
    <w:rsid w:val="5A7276AC"/>
    <w:rsid w:val="5D9E0F34"/>
    <w:rsid w:val="601A27FA"/>
    <w:rsid w:val="67611AC2"/>
    <w:rsid w:val="677248EC"/>
    <w:rsid w:val="6E721805"/>
    <w:rsid w:val="6F2859B0"/>
    <w:rsid w:val="71BB505C"/>
    <w:rsid w:val="722D0144"/>
    <w:rsid w:val="726D1F83"/>
    <w:rsid w:val="72FC5CDE"/>
    <w:rsid w:val="74C26D1D"/>
    <w:rsid w:val="768523AE"/>
    <w:rsid w:val="796B24EA"/>
    <w:rsid w:val="79757CB5"/>
    <w:rsid w:val="7F92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line="360" w:lineRule="auto"/>
      <w:ind w:firstLine="624"/>
    </w:pPr>
    <w:rPr>
      <w:sz w:val="28"/>
      <w:szCs w:val="20"/>
    </w:r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11"/>
    <w:pPr>
      <w:spacing w:before="240" w:after="60" w:line="312" w:lineRule="auto"/>
      <w:jc w:val="center"/>
      <w:outlineLvl w:val="1"/>
    </w:pPr>
    <w:rPr>
      <w:rFonts w:ascii="Cambria" w:hAnsi="Cambria" w:cs="Times New Roman"/>
      <w:b/>
      <w:bCs/>
      <w:kern w:val="28"/>
      <w:sz w:val="32"/>
      <w:szCs w:val="32"/>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副标题 Char"/>
    <w:qFormat/>
    <w:uiPriority w:val="11"/>
    <w:rPr>
      <w:rFonts w:ascii="Cambria" w:hAnsi="Cambria" w:cs="Times New Roman"/>
      <w:b/>
      <w:bCs/>
      <w:kern w:val="28"/>
      <w:sz w:val="32"/>
      <w:szCs w:val="32"/>
    </w:rPr>
  </w:style>
  <w:style w:type="character" w:customStyle="1" w:styleId="15">
    <w:name w:val="副标题 Char1"/>
    <w:basedOn w:val="8"/>
    <w:link w:val="6"/>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74152D6-C2EA-44E4-99EE-6739BC38395B}" type="doc">
      <dgm:prSet loTypeId="urn:microsoft.com/office/officeart/2005/8/layout/orgChart1#1" loCatId="hierarchy" qsTypeId="urn:microsoft.com/office/officeart/2005/8/quickstyle/simple1#1" qsCatId="simple" csTypeId="urn:microsoft.com/office/officeart/2005/8/colors/accent1_2#1" csCatId="accent1" phldr="1"/>
      <dgm:spPr/>
      <dgm:t>
        <a:bodyPr/>
        <a:p>
          <a:endParaRPr lang="zh-CN" altLang="en-US"/>
        </a:p>
      </dgm:t>
    </dgm:pt>
    <dgm:pt modelId="{65000BFE-3F72-48F0-9050-A95898FD54E8}">
      <dgm:prSet phldrT="[文本]" custT="1"/>
      <dgm:spPr/>
      <dgm:t>
        <a:bodyPr/>
        <a:p>
          <a:r>
            <a:rPr lang="zh-CN" altLang="en-US" sz="1800"/>
            <a:t>总经理</a:t>
          </a:r>
        </a:p>
      </dgm:t>
    </dgm:pt>
    <dgm:pt modelId="{AAD180E1-A9E2-46A2-BDF8-960EB51DE198}" cxnId="{ED3C2452-8D4F-4C7B-BB6C-3E9F5AA68E93}" type="parTrans">
      <dgm:prSet/>
      <dgm:spPr/>
      <dgm:t>
        <a:bodyPr/>
        <a:p>
          <a:endParaRPr lang="zh-CN" altLang="en-US"/>
        </a:p>
      </dgm:t>
    </dgm:pt>
    <dgm:pt modelId="{BE95ED3F-D3CE-471F-AAD7-E8AA5508BB3A}" cxnId="{ED3C2452-8D4F-4C7B-BB6C-3E9F5AA68E93}" type="sibTrans">
      <dgm:prSet/>
      <dgm:spPr/>
      <dgm:t>
        <a:bodyPr/>
        <a:p>
          <a:endParaRPr lang="zh-CN" altLang="en-US"/>
        </a:p>
      </dgm:t>
    </dgm:pt>
    <dgm:pt modelId="{C3CB70E5-89BF-4EC5-8FDC-4D439C0E6193}" type="asst">
      <dgm:prSet phldrT="[文本]" custT="1"/>
      <dgm:spPr/>
      <dgm:t>
        <a:bodyPr/>
        <a:p>
          <a:r>
            <a:rPr lang="zh-CN" altLang="en-US" sz="1800"/>
            <a:t>管理者代表</a:t>
          </a:r>
        </a:p>
      </dgm:t>
    </dgm:pt>
    <dgm:pt modelId="{9D01ECCC-F07D-4F67-9B90-B293B507D06A}" cxnId="{0412BD3D-5386-49B3-8221-B3EC50D68923}" type="parTrans">
      <dgm:prSet/>
      <dgm:spPr/>
      <dgm:t>
        <a:bodyPr/>
        <a:p>
          <a:endParaRPr lang="zh-CN" altLang="en-US"/>
        </a:p>
      </dgm:t>
    </dgm:pt>
    <dgm:pt modelId="{39AEBCB4-B085-4E18-9628-9F7DA5DE0694}" cxnId="{0412BD3D-5386-49B3-8221-B3EC50D68923}" type="sibTrans">
      <dgm:prSet/>
      <dgm:spPr/>
      <dgm:t>
        <a:bodyPr/>
        <a:p>
          <a:endParaRPr lang="zh-CN" altLang="en-US"/>
        </a:p>
      </dgm:t>
    </dgm:pt>
    <dgm:pt modelId="{9A2747CA-266E-4558-B936-8F75731A68D8}">
      <dgm:prSet phldrT="[文本]" custT="1"/>
      <dgm:spPr/>
      <dgm:t>
        <a:bodyPr/>
        <a:p>
          <a:r>
            <a:rPr lang="zh-CN" altLang="en-US" sz="1800"/>
            <a:t>综合部</a:t>
          </a:r>
        </a:p>
      </dgm:t>
    </dgm:pt>
    <dgm:pt modelId="{8885968B-EAD0-4366-A47D-1F285F1C5D26}" cxnId="{504E9BE7-7B59-4CF0-B6FB-EEA3EECA1D73}" type="parTrans">
      <dgm:prSet/>
      <dgm:spPr/>
      <dgm:t>
        <a:bodyPr/>
        <a:p>
          <a:endParaRPr lang="zh-CN" altLang="en-US"/>
        </a:p>
      </dgm:t>
    </dgm:pt>
    <dgm:pt modelId="{5E424AF8-7064-4D7D-AB50-07347BB91792}" cxnId="{504E9BE7-7B59-4CF0-B6FB-EEA3EECA1D73}" type="sibTrans">
      <dgm:prSet/>
      <dgm:spPr/>
      <dgm:t>
        <a:bodyPr/>
        <a:p>
          <a:endParaRPr lang="zh-CN" altLang="en-US"/>
        </a:p>
      </dgm:t>
    </dgm:pt>
    <dgm:pt modelId="{E97E08F5-C613-4782-8606-1D162651A05F}">
      <dgm:prSet phldrT="[文本]" custT="1"/>
      <dgm:spPr/>
      <dgm:t>
        <a:bodyPr/>
        <a:p>
          <a:r>
            <a:rPr lang="zh-CN" altLang="en-US" sz="1800"/>
            <a:t>研发部</a:t>
          </a:r>
        </a:p>
      </dgm:t>
    </dgm:pt>
    <dgm:pt modelId="{526C51C5-0A38-4E34-B68F-4C9B88E2E8AD}" cxnId="{E9C3AE0B-4F71-4AC8-8B58-3BAB01A1F810}" type="parTrans">
      <dgm:prSet/>
      <dgm:spPr/>
      <dgm:t>
        <a:bodyPr/>
        <a:p>
          <a:endParaRPr lang="zh-CN" altLang="en-US"/>
        </a:p>
      </dgm:t>
    </dgm:pt>
    <dgm:pt modelId="{0799633F-7AC8-4976-A953-ADC88CC95DD1}" cxnId="{E9C3AE0B-4F71-4AC8-8B58-3BAB01A1F810}" type="sibTrans">
      <dgm:prSet/>
      <dgm:spPr/>
      <dgm:t>
        <a:bodyPr/>
        <a:p>
          <a:endParaRPr lang="zh-CN" altLang="en-US"/>
        </a:p>
      </dgm:t>
    </dgm:pt>
    <dgm:pt modelId="{B3F1AFB4-46F3-4355-B436-76835792C505}">
      <dgm:prSet phldrT="[文本]" custT="1"/>
      <dgm:spPr/>
      <dgm:t>
        <a:bodyPr/>
        <a:p>
          <a:r>
            <a:rPr lang="zh-CN" altLang="en-US" sz="1800"/>
            <a:t>工程部</a:t>
          </a:r>
        </a:p>
      </dgm:t>
    </dgm:pt>
    <dgm:pt modelId="{FB24E6AA-3E6D-41C5-91DF-0C05A28B405D}" cxnId="{93D1E681-0E46-4AAD-8852-4A1813537516}" type="parTrans">
      <dgm:prSet/>
      <dgm:spPr/>
      <dgm:t>
        <a:bodyPr/>
        <a:p>
          <a:endParaRPr lang="zh-CN" altLang="en-US"/>
        </a:p>
      </dgm:t>
    </dgm:pt>
    <dgm:pt modelId="{1DF78ECC-A7F7-4DEC-973E-306417962D8E}" cxnId="{93D1E681-0E46-4AAD-8852-4A1813537516}" type="sibTrans">
      <dgm:prSet/>
      <dgm:spPr/>
      <dgm:t>
        <a:bodyPr/>
        <a:p>
          <a:endParaRPr lang="zh-CN" altLang="en-US"/>
        </a:p>
      </dgm:t>
    </dgm:pt>
    <dgm:pt modelId="{133551CF-BE3C-4DFF-8250-9131ED0C328F}" type="pres">
      <dgm:prSet presAssocID="{F74152D6-C2EA-44E4-99EE-6739BC38395B}" presName="hierChild1" presStyleCnt="0">
        <dgm:presLayoutVars>
          <dgm:orgChart val="1"/>
          <dgm:chPref val="1"/>
          <dgm:dir/>
          <dgm:animOne val="branch"/>
          <dgm:animLvl val="lvl"/>
          <dgm:resizeHandles/>
        </dgm:presLayoutVars>
      </dgm:prSet>
      <dgm:spPr/>
      <dgm:t>
        <a:bodyPr/>
        <a:p>
          <a:endParaRPr lang="zh-CN" altLang="en-US"/>
        </a:p>
      </dgm:t>
    </dgm:pt>
    <dgm:pt modelId="{2258C39E-E52D-4224-BDAE-852D66875C96}" type="pres">
      <dgm:prSet presAssocID="{65000BFE-3F72-48F0-9050-A95898FD54E8}" presName="hierRoot1" presStyleCnt="0">
        <dgm:presLayoutVars>
          <dgm:hierBranch val="init"/>
        </dgm:presLayoutVars>
      </dgm:prSet>
      <dgm:spPr/>
    </dgm:pt>
    <dgm:pt modelId="{F53B139E-D0EB-4D9F-BAEB-602AB3B42C83}" type="pres">
      <dgm:prSet presAssocID="{65000BFE-3F72-48F0-9050-A95898FD54E8}" presName="rootComposite1" presStyleCnt="0"/>
      <dgm:spPr/>
    </dgm:pt>
    <dgm:pt modelId="{E2CCEB03-EFC9-4800-A930-2EE012C7C18E}" type="pres">
      <dgm:prSet presAssocID="{65000BFE-3F72-48F0-9050-A95898FD54E8}" presName="rootText1" presStyleLbl="node0" presStyleIdx="0" presStyleCnt="1">
        <dgm:presLayoutVars>
          <dgm:chPref val="3"/>
        </dgm:presLayoutVars>
      </dgm:prSet>
      <dgm:spPr/>
      <dgm:t>
        <a:bodyPr/>
        <a:p>
          <a:endParaRPr lang="zh-CN" altLang="en-US"/>
        </a:p>
      </dgm:t>
    </dgm:pt>
    <dgm:pt modelId="{E8A54FD2-FE9D-45B0-9EBA-216C218953DE}" type="pres">
      <dgm:prSet presAssocID="{65000BFE-3F72-48F0-9050-A95898FD54E8}" presName="rootConnector1" presStyleLbl="node1" presStyleIdx="0" presStyleCnt="0"/>
      <dgm:spPr/>
      <dgm:t>
        <a:bodyPr/>
        <a:p>
          <a:endParaRPr lang="zh-CN" altLang="en-US"/>
        </a:p>
      </dgm:t>
    </dgm:pt>
    <dgm:pt modelId="{ACB4DB9B-4B1D-4E0E-9090-B9C1CE3DD56E}" type="pres">
      <dgm:prSet presAssocID="{65000BFE-3F72-48F0-9050-A95898FD54E8}" presName="hierChild2" presStyleCnt="0"/>
      <dgm:spPr/>
    </dgm:pt>
    <dgm:pt modelId="{A4B90CC6-B768-423B-A9CD-B31A588BC820}" type="pres">
      <dgm:prSet presAssocID="{8885968B-EAD0-4366-A47D-1F285F1C5D26}" presName="Name37" presStyleLbl="parChTrans1D2" presStyleIdx="0" presStyleCnt="4"/>
      <dgm:spPr/>
      <dgm:t>
        <a:bodyPr/>
        <a:p>
          <a:endParaRPr lang="zh-CN" altLang="en-US"/>
        </a:p>
      </dgm:t>
    </dgm:pt>
    <dgm:pt modelId="{62C18FC7-9083-49EB-8FB9-BC21395F07FC}" type="pres">
      <dgm:prSet presAssocID="{9A2747CA-266E-4558-B936-8F75731A68D8}" presName="hierRoot2" presStyleCnt="0">
        <dgm:presLayoutVars>
          <dgm:hierBranch val="init"/>
        </dgm:presLayoutVars>
      </dgm:prSet>
      <dgm:spPr/>
    </dgm:pt>
    <dgm:pt modelId="{8F916E7B-A821-4BBF-BA4F-DD1D2DC9ED2D}" type="pres">
      <dgm:prSet presAssocID="{9A2747CA-266E-4558-B936-8F75731A68D8}" presName="rootComposite" presStyleCnt="0"/>
      <dgm:spPr/>
    </dgm:pt>
    <dgm:pt modelId="{93118D49-4BFD-4EEE-A479-4E3E9AE6BCDD}" type="pres">
      <dgm:prSet presAssocID="{9A2747CA-266E-4558-B936-8F75731A68D8}" presName="rootText" presStyleLbl="node2" presStyleIdx="0" presStyleCnt="3">
        <dgm:presLayoutVars>
          <dgm:chPref val="3"/>
        </dgm:presLayoutVars>
      </dgm:prSet>
      <dgm:spPr/>
      <dgm:t>
        <a:bodyPr/>
        <a:p>
          <a:endParaRPr lang="zh-CN" altLang="en-US"/>
        </a:p>
      </dgm:t>
    </dgm:pt>
    <dgm:pt modelId="{FCC8AA8E-E4E8-43D9-8362-F704D44F2C06}" type="pres">
      <dgm:prSet presAssocID="{9A2747CA-266E-4558-B936-8F75731A68D8}" presName="rootConnector" presStyleLbl="node2" presStyleIdx="0" presStyleCnt="3"/>
      <dgm:spPr/>
      <dgm:t>
        <a:bodyPr/>
        <a:p>
          <a:endParaRPr lang="zh-CN" altLang="en-US"/>
        </a:p>
      </dgm:t>
    </dgm:pt>
    <dgm:pt modelId="{6A810629-9E33-42E3-A593-4F8F03297A1F}" type="pres">
      <dgm:prSet presAssocID="{9A2747CA-266E-4558-B936-8F75731A68D8}" presName="hierChild4" presStyleCnt="0"/>
      <dgm:spPr/>
    </dgm:pt>
    <dgm:pt modelId="{DDB30F0E-CE97-40B7-A495-D94114E5646B}" type="pres">
      <dgm:prSet presAssocID="{9A2747CA-266E-4558-B936-8F75731A68D8}" presName="hierChild5" presStyleCnt="0"/>
      <dgm:spPr/>
    </dgm:pt>
    <dgm:pt modelId="{BAAA133C-1273-402D-AC4F-CD31BC92BEF9}" type="pres">
      <dgm:prSet presAssocID="{526C51C5-0A38-4E34-B68F-4C9B88E2E8AD}" presName="Name37" presStyleLbl="parChTrans1D2" presStyleIdx="1" presStyleCnt="4"/>
      <dgm:spPr/>
      <dgm:t>
        <a:bodyPr/>
        <a:p>
          <a:endParaRPr lang="zh-CN" altLang="en-US"/>
        </a:p>
      </dgm:t>
    </dgm:pt>
    <dgm:pt modelId="{9C2F430D-D3E8-432E-A6B7-C9AF0EE97398}" type="pres">
      <dgm:prSet presAssocID="{E97E08F5-C613-4782-8606-1D162651A05F}" presName="hierRoot2" presStyleCnt="0">
        <dgm:presLayoutVars>
          <dgm:hierBranch val="init"/>
        </dgm:presLayoutVars>
      </dgm:prSet>
      <dgm:spPr/>
    </dgm:pt>
    <dgm:pt modelId="{A8ABED3F-0EC5-49AB-8809-695DA392849F}" type="pres">
      <dgm:prSet presAssocID="{E97E08F5-C613-4782-8606-1D162651A05F}" presName="rootComposite" presStyleCnt="0"/>
      <dgm:spPr/>
    </dgm:pt>
    <dgm:pt modelId="{7570BE90-54B0-4AF5-BE4A-52891610F41A}" type="pres">
      <dgm:prSet presAssocID="{E97E08F5-C613-4782-8606-1D162651A05F}" presName="rootText" presStyleLbl="node2" presStyleIdx="1" presStyleCnt="3">
        <dgm:presLayoutVars>
          <dgm:chPref val="3"/>
        </dgm:presLayoutVars>
      </dgm:prSet>
      <dgm:spPr/>
      <dgm:t>
        <a:bodyPr/>
        <a:p>
          <a:endParaRPr lang="zh-CN" altLang="en-US"/>
        </a:p>
      </dgm:t>
    </dgm:pt>
    <dgm:pt modelId="{53F9092D-F8BE-4807-BC69-B5B0EBC7C0B0}" type="pres">
      <dgm:prSet presAssocID="{E97E08F5-C613-4782-8606-1D162651A05F}" presName="rootConnector" presStyleLbl="node2" presStyleIdx="1" presStyleCnt="3"/>
      <dgm:spPr/>
      <dgm:t>
        <a:bodyPr/>
        <a:p>
          <a:endParaRPr lang="zh-CN" altLang="en-US"/>
        </a:p>
      </dgm:t>
    </dgm:pt>
    <dgm:pt modelId="{CE7608C2-5AF4-4B75-84F9-4ADEE0AA2592}" type="pres">
      <dgm:prSet presAssocID="{E97E08F5-C613-4782-8606-1D162651A05F}" presName="hierChild4" presStyleCnt="0"/>
      <dgm:spPr/>
    </dgm:pt>
    <dgm:pt modelId="{6AA91303-F032-4079-8964-BD28D6143424}" type="pres">
      <dgm:prSet presAssocID="{E97E08F5-C613-4782-8606-1D162651A05F}" presName="hierChild5" presStyleCnt="0"/>
      <dgm:spPr/>
    </dgm:pt>
    <dgm:pt modelId="{A90D83E0-4B2D-4F61-B405-CF90A67B77D5}" type="pres">
      <dgm:prSet presAssocID="{FB24E6AA-3E6D-41C5-91DF-0C05A28B405D}" presName="Name37" presStyleLbl="parChTrans1D2" presStyleIdx="2" presStyleCnt="4"/>
      <dgm:spPr/>
      <dgm:t>
        <a:bodyPr/>
        <a:p>
          <a:endParaRPr lang="zh-CN" altLang="en-US"/>
        </a:p>
      </dgm:t>
    </dgm:pt>
    <dgm:pt modelId="{3583DD52-DD2A-4B51-97E8-A47FA1D70BF4}" type="pres">
      <dgm:prSet presAssocID="{B3F1AFB4-46F3-4355-B436-76835792C505}" presName="hierRoot2" presStyleCnt="0">
        <dgm:presLayoutVars>
          <dgm:hierBranch val="init"/>
        </dgm:presLayoutVars>
      </dgm:prSet>
      <dgm:spPr/>
    </dgm:pt>
    <dgm:pt modelId="{698B709A-AD25-4AE3-A95D-B2760145AE81}" type="pres">
      <dgm:prSet presAssocID="{B3F1AFB4-46F3-4355-B436-76835792C505}" presName="rootComposite" presStyleCnt="0"/>
      <dgm:spPr/>
    </dgm:pt>
    <dgm:pt modelId="{0964EE24-55A9-4A4F-89C5-23CEFE63470F}" type="pres">
      <dgm:prSet presAssocID="{B3F1AFB4-46F3-4355-B436-76835792C505}" presName="rootText" presStyleLbl="node2" presStyleIdx="2" presStyleCnt="3">
        <dgm:presLayoutVars>
          <dgm:chPref val="3"/>
        </dgm:presLayoutVars>
      </dgm:prSet>
      <dgm:spPr/>
      <dgm:t>
        <a:bodyPr/>
        <a:p>
          <a:endParaRPr lang="zh-CN" altLang="en-US"/>
        </a:p>
      </dgm:t>
    </dgm:pt>
    <dgm:pt modelId="{55BF98A6-0556-45A9-999A-D0C9141063C4}" type="pres">
      <dgm:prSet presAssocID="{B3F1AFB4-46F3-4355-B436-76835792C505}" presName="rootConnector" presStyleLbl="node2" presStyleIdx="2" presStyleCnt="3"/>
      <dgm:spPr/>
      <dgm:t>
        <a:bodyPr/>
        <a:p>
          <a:endParaRPr lang="zh-CN" altLang="en-US"/>
        </a:p>
      </dgm:t>
    </dgm:pt>
    <dgm:pt modelId="{9FDB8DA9-7C6C-4885-8515-6BB2171EF0D7}" type="pres">
      <dgm:prSet presAssocID="{B3F1AFB4-46F3-4355-B436-76835792C505}" presName="hierChild4" presStyleCnt="0"/>
      <dgm:spPr/>
    </dgm:pt>
    <dgm:pt modelId="{FBAAD6FC-2840-47E5-A655-494FE1D29C80}" type="pres">
      <dgm:prSet presAssocID="{B3F1AFB4-46F3-4355-B436-76835792C505}" presName="hierChild5" presStyleCnt="0"/>
      <dgm:spPr/>
    </dgm:pt>
    <dgm:pt modelId="{0168B13A-3B55-4FA2-A47C-7C1D4F90B4CB}" type="pres">
      <dgm:prSet presAssocID="{65000BFE-3F72-48F0-9050-A95898FD54E8}" presName="hierChild3" presStyleCnt="0"/>
      <dgm:spPr/>
    </dgm:pt>
    <dgm:pt modelId="{39904B52-A711-4DAB-9E45-9D2121A6FB02}" type="pres">
      <dgm:prSet presAssocID="{9D01ECCC-F07D-4F67-9B90-B293B507D06A}" presName="Name111" presStyleLbl="parChTrans1D2" presStyleIdx="3" presStyleCnt="4"/>
      <dgm:spPr/>
      <dgm:t>
        <a:bodyPr/>
        <a:p>
          <a:endParaRPr lang="zh-CN" altLang="en-US"/>
        </a:p>
      </dgm:t>
    </dgm:pt>
    <dgm:pt modelId="{343A8800-E95A-4A1A-97A1-57792B2F23EC}" type="pres">
      <dgm:prSet presAssocID="{C3CB70E5-89BF-4EC5-8FDC-4D439C0E6193}" presName="hierRoot3" presStyleCnt="0">
        <dgm:presLayoutVars>
          <dgm:hierBranch val="init"/>
        </dgm:presLayoutVars>
      </dgm:prSet>
      <dgm:spPr/>
    </dgm:pt>
    <dgm:pt modelId="{057C6F7E-382C-40FA-B12B-892D033C5383}" type="pres">
      <dgm:prSet presAssocID="{C3CB70E5-89BF-4EC5-8FDC-4D439C0E6193}" presName="rootComposite3" presStyleCnt="0"/>
      <dgm:spPr/>
    </dgm:pt>
    <dgm:pt modelId="{845F396F-4588-41F8-ABF5-DC12B87B4CCB}" type="pres">
      <dgm:prSet presAssocID="{C3CB70E5-89BF-4EC5-8FDC-4D439C0E6193}" presName="rootText3" presStyleLbl="asst1" presStyleIdx="0" presStyleCnt="1">
        <dgm:presLayoutVars>
          <dgm:chPref val="3"/>
        </dgm:presLayoutVars>
      </dgm:prSet>
      <dgm:spPr/>
      <dgm:t>
        <a:bodyPr/>
        <a:p>
          <a:endParaRPr lang="zh-CN" altLang="en-US"/>
        </a:p>
      </dgm:t>
    </dgm:pt>
    <dgm:pt modelId="{B992A90A-E16B-47F4-A8DF-01B7D453D5D5}" type="pres">
      <dgm:prSet presAssocID="{C3CB70E5-89BF-4EC5-8FDC-4D439C0E6193}" presName="rootConnector3" presStyleLbl="asst1" presStyleIdx="0" presStyleCnt="1"/>
      <dgm:spPr/>
      <dgm:t>
        <a:bodyPr/>
        <a:p>
          <a:endParaRPr lang="zh-CN" altLang="en-US"/>
        </a:p>
      </dgm:t>
    </dgm:pt>
    <dgm:pt modelId="{27300146-FC13-4E27-9D0F-3EB221573B18}" type="pres">
      <dgm:prSet presAssocID="{C3CB70E5-89BF-4EC5-8FDC-4D439C0E6193}" presName="hierChild6" presStyleCnt="0"/>
      <dgm:spPr/>
    </dgm:pt>
    <dgm:pt modelId="{826E6728-3F7E-4ABC-B12F-1BBBF8A3A364}" type="pres">
      <dgm:prSet presAssocID="{C3CB70E5-89BF-4EC5-8FDC-4D439C0E6193}" presName="hierChild7" presStyleCnt="0"/>
      <dgm:spPr/>
    </dgm:pt>
  </dgm:ptLst>
  <dgm:cxnLst>
    <dgm:cxn modelId="{28BFD55A-D5DA-48D0-A6D9-311170E9CE9E}" type="presOf" srcId="{9A2747CA-266E-4558-B936-8F75731A68D8}" destId="{93118D49-4BFD-4EEE-A479-4E3E9AE6BCDD}" srcOrd="0" destOrd="0" presId="urn:microsoft.com/office/officeart/2005/8/layout/orgChart1#1"/>
    <dgm:cxn modelId="{93D1E681-0E46-4AAD-8852-4A1813537516}" srcId="{65000BFE-3F72-48F0-9050-A95898FD54E8}" destId="{B3F1AFB4-46F3-4355-B436-76835792C505}" srcOrd="3" destOrd="0" parTransId="{FB24E6AA-3E6D-41C5-91DF-0C05A28B405D}" sibTransId="{1DF78ECC-A7F7-4DEC-973E-306417962D8E}"/>
    <dgm:cxn modelId="{B751C6E5-EBA1-48E3-B22C-74FFD31ACB93}" type="presOf" srcId="{FB24E6AA-3E6D-41C5-91DF-0C05A28B405D}" destId="{A90D83E0-4B2D-4F61-B405-CF90A67B77D5}" srcOrd="0" destOrd="0" presId="urn:microsoft.com/office/officeart/2005/8/layout/orgChart1#1"/>
    <dgm:cxn modelId="{ED3C2452-8D4F-4C7B-BB6C-3E9F5AA68E93}" srcId="{F74152D6-C2EA-44E4-99EE-6739BC38395B}" destId="{65000BFE-3F72-48F0-9050-A95898FD54E8}" srcOrd="0" destOrd="0" parTransId="{AAD180E1-A9E2-46A2-BDF8-960EB51DE198}" sibTransId="{BE95ED3F-D3CE-471F-AAD7-E8AA5508BB3A}"/>
    <dgm:cxn modelId="{E9C3AE0B-4F71-4AC8-8B58-3BAB01A1F810}" srcId="{65000BFE-3F72-48F0-9050-A95898FD54E8}" destId="{E97E08F5-C613-4782-8606-1D162651A05F}" srcOrd="2" destOrd="0" parTransId="{526C51C5-0A38-4E34-B68F-4C9B88E2E8AD}" sibTransId="{0799633F-7AC8-4976-A953-ADC88CC95DD1}"/>
    <dgm:cxn modelId="{B2E28197-5C1A-4F46-9AF4-0691DEC90D83}" type="presOf" srcId="{C3CB70E5-89BF-4EC5-8FDC-4D439C0E6193}" destId="{B992A90A-E16B-47F4-A8DF-01B7D453D5D5}" srcOrd="1" destOrd="0" presId="urn:microsoft.com/office/officeart/2005/8/layout/orgChart1#1"/>
    <dgm:cxn modelId="{B5151E5D-DE3C-42D5-90E0-235C598F6332}" type="presOf" srcId="{E97E08F5-C613-4782-8606-1D162651A05F}" destId="{7570BE90-54B0-4AF5-BE4A-52891610F41A}" srcOrd="0" destOrd="0" presId="urn:microsoft.com/office/officeart/2005/8/layout/orgChart1#1"/>
    <dgm:cxn modelId="{2128FB76-454B-4C8F-A51F-8A0C5B5D057D}" type="presOf" srcId="{9A2747CA-266E-4558-B936-8F75731A68D8}" destId="{FCC8AA8E-E4E8-43D9-8362-F704D44F2C06}" srcOrd="1" destOrd="0" presId="urn:microsoft.com/office/officeart/2005/8/layout/orgChart1#1"/>
    <dgm:cxn modelId="{0412BD3D-5386-49B3-8221-B3EC50D68923}" srcId="{65000BFE-3F72-48F0-9050-A95898FD54E8}" destId="{C3CB70E5-89BF-4EC5-8FDC-4D439C0E6193}" srcOrd="0" destOrd="0" parTransId="{9D01ECCC-F07D-4F67-9B90-B293B507D06A}" sibTransId="{39AEBCB4-B085-4E18-9628-9F7DA5DE0694}"/>
    <dgm:cxn modelId="{A4FAC453-A010-4844-B663-49E2AAE0E92B}" type="presOf" srcId="{65000BFE-3F72-48F0-9050-A95898FD54E8}" destId="{E2CCEB03-EFC9-4800-A930-2EE012C7C18E}" srcOrd="0" destOrd="0" presId="urn:microsoft.com/office/officeart/2005/8/layout/orgChart1#1"/>
    <dgm:cxn modelId="{AB31C943-9C43-42C0-BD68-C2A340E12DC3}" type="presOf" srcId="{526C51C5-0A38-4E34-B68F-4C9B88E2E8AD}" destId="{BAAA133C-1273-402D-AC4F-CD31BC92BEF9}" srcOrd="0" destOrd="0" presId="urn:microsoft.com/office/officeart/2005/8/layout/orgChart1#1"/>
    <dgm:cxn modelId="{6E2C3531-1F17-40F4-BD89-81B3CDA4ED7F}" type="presOf" srcId="{B3F1AFB4-46F3-4355-B436-76835792C505}" destId="{0964EE24-55A9-4A4F-89C5-23CEFE63470F}" srcOrd="0" destOrd="0" presId="urn:microsoft.com/office/officeart/2005/8/layout/orgChart1#1"/>
    <dgm:cxn modelId="{2AD288D5-1690-4DA6-B8C1-5238D68C33E5}" type="presOf" srcId="{C3CB70E5-89BF-4EC5-8FDC-4D439C0E6193}" destId="{845F396F-4588-41F8-ABF5-DC12B87B4CCB}" srcOrd="0" destOrd="0" presId="urn:microsoft.com/office/officeart/2005/8/layout/orgChart1#1"/>
    <dgm:cxn modelId="{89DCD48B-9517-4819-9128-A8AF8C21712D}" type="presOf" srcId="{8885968B-EAD0-4366-A47D-1F285F1C5D26}" destId="{A4B90CC6-B768-423B-A9CD-B31A588BC820}" srcOrd="0" destOrd="0" presId="urn:microsoft.com/office/officeart/2005/8/layout/orgChart1#1"/>
    <dgm:cxn modelId="{504E9BE7-7B59-4CF0-B6FB-EEA3EECA1D73}" srcId="{65000BFE-3F72-48F0-9050-A95898FD54E8}" destId="{9A2747CA-266E-4558-B936-8F75731A68D8}" srcOrd="1" destOrd="0" parTransId="{8885968B-EAD0-4366-A47D-1F285F1C5D26}" sibTransId="{5E424AF8-7064-4D7D-AB50-07347BB91792}"/>
    <dgm:cxn modelId="{0BC1E897-9116-442A-9A51-FADB621E9584}" type="presOf" srcId="{E97E08F5-C613-4782-8606-1D162651A05F}" destId="{53F9092D-F8BE-4807-BC69-B5B0EBC7C0B0}" srcOrd="1" destOrd="0" presId="urn:microsoft.com/office/officeart/2005/8/layout/orgChart1#1"/>
    <dgm:cxn modelId="{D31CF27F-7753-43AA-B595-B2F9B391CD5F}" type="presOf" srcId="{9D01ECCC-F07D-4F67-9B90-B293B507D06A}" destId="{39904B52-A711-4DAB-9E45-9D2121A6FB02}" srcOrd="0" destOrd="0" presId="urn:microsoft.com/office/officeart/2005/8/layout/orgChart1#1"/>
    <dgm:cxn modelId="{A1EAFA4E-A329-4CEF-B376-551B47353188}" type="presOf" srcId="{F74152D6-C2EA-44E4-99EE-6739BC38395B}" destId="{133551CF-BE3C-4DFF-8250-9131ED0C328F}" srcOrd="0" destOrd="0" presId="urn:microsoft.com/office/officeart/2005/8/layout/orgChart1#1"/>
    <dgm:cxn modelId="{83035297-47D6-45C7-9662-895E8DE0DB74}" type="presOf" srcId="{65000BFE-3F72-48F0-9050-A95898FD54E8}" destId="{E8A54FD2-FE9D-45B0-9EBA-216C218953DE}" srcOrd="1" destOrd="0" presId="urn:microsoft.com/office/officeart/2005/8/layout/orgChart1#1"/>
    <dgm:cxn modelId="{C85C621A-8EB4-495D-9CCC-95EE2EAFC06B}" type="presOf" srcId="{B3F1AFB4-46F3-4355-B436-76835792C505}" destId="{55BF98A6-0556-45A9-999A-D0C9141063C4}" srcOrd="1" destOrd="0" presId="urn:microsoft.com/office/officeart/2005/8/layout/orgChart1#1"/>
    <dgm:cxn modelId="{31FA5D2E-5D84-415F-896C-17F7425D893E}" type="presParOf" srcId="{133551CF-BE3C-4DFF-8250-9131ED0C328F}" destId="{2258C39E-E52D-4224-BDAE-852D66875C96}" srcOrd="0" destOrd="0" presId="urn:microsoft.com/office/officeart/2005/8/layout/orgChart1#1"/>
    <dgm:cxn modelId="{D8D37C08-EEE8-4873-B8E9-937B62485595}" type="presParOf" srcId="{2258C39E-E52D-4224-BDAE-852D66875C96}" destId="{F53B139E-D0EB-4D9F-BAEB-602AB3B42C83}" srcOrd="0" destOrd="0" presId="urn:microsoft.com/office/officeart/2005/8/layout/orgChart1#1"/>
    <dgm:cxn modelId="{DB713E32-D9F5-4F0F-A4D9-C9F9E53E94FC}" type="presParOf" srcId="{F53B139E-D0EB-4D9F-BAEB-602AB3B42C83}" destId="{E2CCEB03-EFC9-4800-A930-2EE012C7C18E}" srcOrd="0" destOrd="0" presId="urn:microsoft.com/office/officeart/2005/8/layout/orgChart1#1"/>
    <dgm:cxn modelId="{CF131FC6-929F-47C2-A7BB-171B8042550A}" type="presParOf" srcId="{F53B139E-D0EB-4D9F-BAEB-602AB3B42C83}" destId="{E8A54FD2-FE9D-45B0-9EBA-216C218953DE}" srcOrd="1" destOrd="0" presId="urn:microsoft.com/office/officeart/2005/8/layout/orgChart1#1"/>
    <dgm:cxn modelId="{20096DAF-EFCE-48B5-8649-33713921686D}" type="presParOf" srcId="{2258C39E-E52D-4224-BDAE-852D66875C96}" destId="{ACB4DB9B-4B1D-4E0E-9090-B9C1CE3DD56E}" srcOrd="1" destOrd="0" presId="urn:microsoft.com/office/officeart/2005/8/layout/orgChart1#1"/>
    <dgm:cxn modelId="{1B7D194A-A7EB-41B3-8AF7-3A819A6A68F1}" type="presParOf" srcId="{ACB4DB9B-4B1D-4E0E-9090-B9C1CE3DD56E}" destId="{A4B90CC6-B768-423B-A9CD-B31A588BC820}" srcOrd="0" destOrd="0" presId="urn:microsoft.com/office/officeart/2005/8/layout/orgChart1#1"/>
    <dgm:cxn modelId="{8CECA9B8-9197-4114-890B-7F85FFA50289}" type="presParOf" srcId="{ACB4DB9B-4B1D-4E0E-9090-B9C1CE3DD56E}" destId="{62C18FC7-9083-49EB-8FB9-BC21395F07FC}" srcOrd="1" destOrd="0" presId="urn:microsoft.com/office/officeart/2005/8/layout/orgChart1#1"/>
    <dgm:cxn modelId="{A9365DB3-CCAC-4702-B95C-446C91B9CE85}" type="presParOf" srcId="{62C18FC7-9083-49EB-8FB9-BC21395F07FC}" destId="{8F916E7B-A821-4BBF-BA4F-DD1D2DC9ED2D}" srcOrd="0" destOrd="0" presId="urn:microsoft.com/office/officeart/2005/8/layout/orgChart1#1"/>
    <dgm:cxn modelId="{DC7B1C34-5288-4A42-8313-3255F5BC3332}" type="presParOf" srcId="{8F916E7B-A821-4BBF-BA4F-DD1D2DC9ED2D}" destId="{93118D49-4BFD-4EEE-A479-4E3E9AE6BCDD}" srcOrd="0" destOrd="0" presId="urn:microsoft.com/office/officeart/2005/8/layout/orgChart1#1"/>
    <dgm:cxn modelId="{70FDD350-765B-4BE7-A8ED-8B787FE3E715}" type="presParOf" srcId="{8F916E7B-A821-4BBF-BA4F-DD1D2DC9ED2D}" destId="{FCC8AA8E-E4E8-43D9-8362-F704D44F2C06}" srcOrd="1" destOrd="0" presId="urn:microsoft.com/office/officeart/2005/8/layout/orgChart1#1"/>
    <dgm:cxn modelId="{0748B034-0A44-4585-8EAE-D569AF0A0865}" type="presParOf" srcId="{62C18FC7-9083-49EB-8FB9-BC21395F07FC}" destId="{6A810629-9E33-42E3-A593-4F8F03297A1F}" srcOrd="1" destOrd="0" presId="urn:microsoft.com/office/officeart/2005/8/layout/orgChart1#1"/>
    <dgm:cxn modelId="{BCCAC3EC-C0FA-4C65-A858-F3BED4858CD1}" type="presParOf" srcId="{62C18FC7-9083-49EB-8FB9-BC21395F07FC}" destId="{DDB30F0E-CE97-40B7-A495-D94114E5646B}" srcOrd="2" destOrd="0" presId="urn:microsoft.com/office/officeart/2005/8/layout/orgChart1#1"/>
    <dgm:cxn modelId="{DD9AEC5A-1CA2-42A3-A029-B58F9B5DD189}" type="presParOf" srcId="{ACB4DB9B-4B1D-4E0E-9090-B9C1CE3DD56E}" destId="{BAAA133C-1273-402D-AC4F-CD31BC92BEF9}" srcOrd="2" destOrd="0" presId="urn:microsoft.com/office/officeart/2005/8/layout/orgChart1#1"/>
    <dgm:cxn modelId="{00813F43-C244-4D7F-A2E2-C14C83B641F4}" type="presParOf" srcId="{ACB4DB9B-4B1D-4E0E-9090-B9C1CE3DD56E}" destId="{9C2F430D-D3E8-432E-A6B7-C9AF0EE97398}" srcOrd="3" destOrd="0" presId="urn:microsoft.com/office/officeart/2005/8/layout/orgChart1#1"/>
    <dgm:cxn modelId="{C5F9CB47-D9E7-4437-9B7F-A4C7C59902DB}" type="presParOf" srcId="{9C2F430D-D3E8-432E-A6B7-C9AF0EE97398}" destId="{A8ABED3F-0EC5-49AB-8809-695DA392849F}" srcOrd="0" destOrd="0" presId="urn:microsoft.com/office/officeart/2005/8/layout/orgChart1#1"/>
    <dgm:cxn modelId="{46D975DB-B2A8-46BE-A5FA-0359A0494325}" type="presParOf" srcId="{A8ABED3F-0EC5-49AB-8809-695DA392849F}" destId="{7570BE90-54B0-4AF5-BE4A-52891610F41A}" srcOrd="0" destOrd="0" presId="urn:microsoft.com/office/officeart/2005/8/layout/orgChart1#1"/>
    <dgm:cxn modelId="{18BD00D3-70A9-4BC9-895E-ECE5C9987B9A}" type="presParOf" srcId="{A8ABED3F-0EC5-49AB-8809-695DA392849F}" destId="{53F9092D-F8BE-4807-BC69-B5B0EBC7C0B0}" srcOrd="1" destOrd="0" presId="urn:microsoft.com/office/officeart/2005/8/layout/orgChart1#1"/>
    <dgm:cxn modelId="{07EFBB50-23AC-4AD6-BC39-2E1B4E976BE5}" type="presParOf" srcId="{9C2F430D-D3E8-432E-A6B7-C9AF0EE97398}" destId="{CE7608C2-5AF4-4B75-84F9-4ADEE0AA2592}" srcOrd="1" destOrd="0" presId="urn:microsoft.com/office/officeart/2005/8/layout/orgChart1#1"/>
    <dgm:cxn modelId="{AE643A8D-FB17-43B0-9B19-B5B0C46500BB}" type="presParOf" srcId="{9C2F430D-D3E8-432E-A6B7-C9AF0EE97398}" destId="{6AA91303-F032-4079-8964-BD28D6143424}" srcOrd="2" destOrd="0" presId="urn:microsoft.com/office/officeart/2005/8/layout/orgChart1#1"/>
    <dgm:cxn modelId="{91E87C86-CB57-4205-9AD7-38A83F6FB085}" type="presParOf" srcId="{ACB4DB9B-4B1D-4E0E-9090-B9C1CE3DD56E}" destId="{A90D83E0-4B2D-4F61-B405-CF90A67B77D5}" srcOrd="4" destOrd="0" presId="urn:microsoft.com/office/officeart/2005/8/layout/orgChart1#1"/>
    <dgm:cxn modelId="{35EF96C9-3396-4819-A614-0E492D6A7F19}" type="presParOf" srcId="{ACB4DB9B-4B1D-4E0E-9090-B9C1CE3DD56E}" destId="{3583DD52-DD2A-4B51-97E8-A47FA1D70BF4}" srcOrd="5" destOrd="0" presId="urn:microsoft.com/office/officeart/2005/8/layout/orgChart1#1"/>
    <dgm:cxn modelId="{655A02C3-8CC6-47B2-AF7E-56A2118BF501}" type="presParOf" srcId="{3583DD52-DD2A-4B51-97E8-A47FA1D70BF4}" destId="{698B709A-AD25-4AE3-A95D-B2760145AE81}" srcOrd="0" destOrd="0" presId="urn:microsoft.com/office/officeart/2005/8/layout/orgChart1#1"/>
    <dgm:cxn modelId="{FE8A690D-711E-48FF-98E9-01EE9A9FB94F}" type="presParOf" srcId="{698B709A-AD25-4AE3-A95D-B2760145AE81}" destId="{0964EE24-55A9-4A4F-89C5-23CEFE63470F}" srcOrd="0" destOrd="0" presId="urn:microsoft.com/office/officeart/2005/8/layout/orgChart1#1"/>
    <dgm:cxn modelId="{E18817B9-4590-4042-9EF6-F98AC0A01735}" type="presParOf" srcId="{698B709A-AD25-4AE3-A95D-B2760145AE81}" destId="{55BF98A6-0556-45A9-999A-D0C9141063C4}" srcOrd="1" destOrd="0" presId="urn:microsoft.com/office/officeart/2005/8/layout/orgChart1#1"/>
    <dgm:cxn modelId="{2D611F48-CEA4-4669-98C5-85527EA0EB00}" type="presParOf" srcId="{3583DD52-DD2A-4B51-97E8-A47FA1D70BF4}" destId="{9FDB8DA9-7C6C-4885-8515-6BB2171EF0D7}" srcOrd="1" destOrd="0" presId="urn:microsoft.com/office/officeart/2005/8/layout/orgChart1#1"/>
    <dgm:cxn modelId="{6A25C3D0-E10F-4B10-947D-BD10EB0A62CE}" type="presParOf" srcId="{3583DD52-DD2A-4B51-97E8-A47FA1D70BF4}" destId="{FBAAD6FC-2840-47E5-A655-494FE1D29C80}" srcOrd="2" destOrd="0" presId="urn:microsoft.com/office/officeart/2005/8/layout/orgChart1#1"/>
    <dgm:cxn modelId="{4C384EE4-D890-4391-83CE-36C9E0A484F0}" type="presParOf" srcId="{2258C39E-E52D-4224-BDAE-852D66875C96}" destId="{0168B13A-3B55-4FA2-A47C-7C1D4F90B4CB}" srcOrd="2" destOrd="0" presId="urn:microsoft.com/office/officeart/2005/8/layout/orgChart1#1"/>
    <dgm:cxn modelId="{58CADB8D-F6F3-4D14-926B-ED6544FB754E}" type="presParOf" srcId="{0168B13A-3B55-4FA2-A47C-7C1D4F90B4CB}" destId="{39904B52-A711-4DAB-9E45-9D2121A6FB02}" srcOrd="0" destOrd="0" presId="urn:microsoft.com/office/officeart/2005/8/layout/orgChart1#1"/>
    <dgm:cxn modelId="{DAFA25E2-481A-4989-B763-203B5E4C7CA5}" type="presParOf" srcId="{0168B13A-3B55-4FA2-A47C-7C1D4F90B4CB}" destId="{343A8800-E95A-4A1A-97A1-57792B2F23EC}" srcOrd="1" destOrd="0" presId="urn:microsoft.com/office/officeart/2005/8/layout/orgChart1#1"/>
    <dgm:cxn modelId="{39ECA825-F1FF-4993-A883-75C9F8A63002}" type="presParOf" srcId="{343A8800-E95A-4A1A-97A1-57792B2F23EC}" destId="{057C6F7E-382C-40FA-B12B-892D033C5383}" srcOrd="0" destOrd="0" presId="urn:microsoft.com/office/officeart/2005/8/layout/orgChart1#1"/>
    <dgm:cxn modelId="{7E41CD1F-05D3-4034-80E4-E8A2252B33A4}" type="presParOf" srcId="{057C6F7E-382C-40FA-B12B-892D033C5383}" destId="{845F396F-4588-41F8-ABF5-DC12B87B4CCB}" srcOrd="0" destOrd="0" presId="urn:microsoft.com/office/officeart/2005/8/layout/orgChart1#1"/>
    <dgm:cxn modelId="{575ECED0-5D20-4F14-87DA-6F2F9D48FFC6}" type="presParOf" srcId="{057C6F7E-382C-40FA-B12B-892D033C5383}" destId="{B992A90A-E16B-47F4-A8DF-01B7D453D5D5}" srcOrd="1" destOrd="0" presId="urn:microsoft.com/office/officeart/2005/8/layout/orgChart1#1"/>
    <dgm:cxn modelId="{D6261587-4874-410B-B84A-EA169F5E2706}" type="presParOf" srcId="{343A8800-E95A-4A1A-97A1-57792B2F23EC}" destId="{27300146-FC13-4E27-9D0F-3EB221573B18}" srcOrd="1" destOrd="0" presId="urn:microsoft.com/office/officeart/2005/8/layout/orgChart1#1"/>
    <dgm:cxn modelId="{6F1D1570-36B7-4C77-9F59-639AD92B4D34}" type="presParOf" srcId="{343A8800-E95A-4A1A-97A1-57792B2F23EC}" destId="{826E6728-3F7E-4ABC-B12F-1BBBF8A3A364}" srcOrd="2" destOrd="0" presId="urn:microsoft.com/office/officeart/2005/8/layout/orgChart1#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904B52-A711-4DAB-9E45-9D2121A6FB02}">
      <dsp:nvSpPr>
        <dsp:cNvPr id="0" name=""/>
        <dsp:cNvSpPr/>
      </dsp:nvSpPr>
      <dsp:spPr>
        <a:xfrm>
          <a:off x="2475246" y="828972"/>
          <a:ext cx="161908" cy="709314"/>
        </a:xfrm>
        <a:custGeom>
          <a:avLst/>
          <a:gdLst/>
          <a:ahLst/>
          <a:cxnLst/>
          <a:rect l="0" t="0" r="0" b="0"/>
          <a:pathLst>
            <a:path>
              <a:moveTo>
                <a:pt x="161908" y="0"/>
              </a:moveTo>
              <a:lnTo>
                <a:pt x="161908" y="709314"/>
              </a:lnTo>
              <a:lnTo>
                <a:pt x="0" y="7093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0D83E0-4B2D-4F61-B405-CF90A67B77D5}">
      <dsp:nvSpPr>
        <dsp:cNvPr id="0" name=""/>
        <dsp:cNvSpPr/>
      </dsp:nvSpPr>
      <dsp:spPr>
        <a:xfrm>
          <a:off x="2637155" y="828972"/>
          <a:ext cx="1865806" cy="1418629"/>
        </a:xfrm>
        <a:custGeom>
          <a:avLst/>
          <a:gdLst/>
          <a:ahLst/>
          <a:cxnLst/>
          <a:rect l="0" t="0" r="0" b="0"/>
          <a:pathLst>
            <a:path>
              <a:moveTo>
                <a:pt x="0" y="0"/>
              </a:moveTo>
              <a:lnTo>
                <a:pt x="0" y="1256720"/>
              </a:lnTo>
              <a:lnTo>
                <a:pt x="1865806" y="1256720"/>
              </a:lnTo>
              <a:lnTo>
                <a:pt x="1865806" y="14186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A133C-1273-402D-AC4F-CD31BC92BEF9}">
      <dsp:nvSpPr>
        <dsp:cNvPr id="0" name=""/>
        <dsp:cNvSpPr/>
      </dsp:nvSpPr>
      <dsp:spPr>
        <a:xfrm>
          <a:off x="2591435" y="828972"/>
          <a:ext cx="91440" cy="1418629"/>
        </a:xfrm>
        <a:custGeom>
          <a:avLst/>
          <a:gdLst/>
          <a:ahLst/>
          <a:cxnLst/>
          <a:rect l="0" t="0" r="0" b="0"/>
          <a:pathLst>
            <a:path>
              <a:moveTo>
                <a:pt x="45720" y="0"/>
              </a:moveTo>
              <a:lnTo>
                <a:pt x="45720" y="14186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90CC6-B768-423B-A9CD-B31A588BC820}">
      <dsp:nvSpPr>
        <dsp:cNvPr id="0" name=""/>
        <dsp:cNvSpPr/>
      </dsp:nvSpPr>
      <dsp:spPr>
        <a:xfrm>
          <a:off x="771348" y="828972"/>
          <a:ext cx="1865806" cy="1418629"/>
        </a:xfrm>
        <a:custGeom>
          <a:avLst/>
          <a:gdLst/>
          <a:ahLst/>
          <a:cxnLst/>
          <a:rect l="0" t="0" r="0" b="0"/>
          <a:pathLst>
            <a:path>
              <a:moveTo>
                <a:pt x="1865806" y="0"/>
              </a:moveTo>
              <a:lnTo>
                <a:pt x="1865806" y="1256720"/>
              </a:lnTo>
              <a:lnTo>
                <a:pt x="0" y="1256720"/>
              </a:lnTo>
              <a:lnTo>
                <a:pt x="0" y="14186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CCEB03-EFC9-4800-A930-2EE012C7C18E}">
      <dsp:nvSpPr>
        <dsp:cNvPr id="0" name=""/>
        <dsp:cNvSpPr/>
      </dsp:nvSpPr>
      <dsp:spPr>
        <a:xfrm>
          <a:off x="1866160" y="57978"/>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总经理</a:t>
          </a:r>
        </a:p>
      </dsp:txBody>
      <dsp:txXfrm>
        <a:off x="1866160" y="57978"/>
        <a:ext cx="1541988" cy="770994"/>
      </dsp:txXfrm>
    </dsp:sp>
    <dsp:sp modelId="{93118D49-4BFD-4EEE-A479-4E3E9AE6BCDD}">
      <dsp:nvSpPr>
        <dsp:cNvPr id="0" name=""/>
        <dsp:cNvSpPr/>
      </dsp:nvSpPr>
      <dsp:spPr>
        <a:xfrm>
          <a:off x="354" y="2247602"/>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综合部</a:t>
          </a:r>
        </a:p>
      </dsp:txBody>
      <dsp:txXfrm>
        <a:off x="354" y="2247602"/>
        <a:ext cx="1541988" cy="770994"/>
      </dsp:txXfrm>
    </dsp:sp>
    <dsp:sp modelId="{7570BE90-54B0-4AF5-BE4A-52891610F41A}">
      <dsp:nvSpPr>
        <dsp:cNvPr id="0" name=""/>
        <dsp:cNvSpPr/>
      </dsp:nvSpPr>
      <dsp:spPr>
        <a:xfrm>
          <a:off x="1866160" y="2247602"/>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研发部</a:t>
          </a:r>
        </a:p>
      </dsp:txBody>
      <dsp:txXfrm>
        <a:off x="1866160" y="2247602"/>
        <a:ext cx="1541988" cy="770994"/>
      </dsp:txXfrm>
    </dsp:sp>
    <dsp:sp modelId="{0964EE24-55A9-4A4F-89C5-23CEFE63470F}">
      <dsp:nvSpPr>
        <dsp:cNvPr id="0" name=""/>
        <dsp:cNvSpPr/>
      </dsp:nvSpPr>
      <dsp:spPr>
        <a:xfrm>
          <a:off x="3731967" y="2247602"/>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工程部</a:t>
          </a:r>
        </a:p>
      </dsp:txBody>
      <dsp:txXfrm>
        <a:off x="3731967" y="2247602"/>
        <a:ext cx="1541988" cy="770994"/>
      </dsp:txXfrm>
    </dsp:sp>
    <dsp:sp modelId="{845F396F-4588-41F8-ABF5-DC12B87B4CCB}">
      <dsp:nvSpPr>
        <dsp:cNvPr id="0" name=""/>
        <dsp:cNvSpPr/>
      </dsp:nvSpPr>
      <dsp:spPr>
        <a:xfrm>
          <a:off x="933257" y="1152790"/>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管理者代表</a:t>
          </a:r>
        </a:p>
      </dsp:txBody>
      <dsp:txXfrm>
        <a:off x="933257" y="1152790"/>
        <a:ext cx="1541988" cy="7709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4EB94-CF5E-4066-9384-CAFE99FBA622}">
  <ds:schemaRefs/>
</ds:datastoreItem>
</file>

<file path=docProps/app.xml><?xml version="1.0" encoding="utf-8"?>
<Properties xmlns="http://schemas.openxmlformats.org/officeDocument/2006/extended-properties" xmlns:vt="http://schemas.openxmlformats.org/officeDocument/2006/docPropsVTypes">
  <Template>Normal</Template>
  <Pages>51</Pages>
  <Words>5253</Words>
  <Characters>29945</Characters>
  <Lines>249</Lines>
  <Paragraphs>70</Paragraphs>
  <TotalTime>49</TotalTime>
  <ScaleCrop>false</ScaleCrop>
  <LinksUpToDate>false</LinksUpToDate>
  <CharactersWithSpaces>35128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2017-02-23T03:31:00Z</dcterms:created>
  <dc:creator>Stick Min</dc:creator>
  <cp:lastModifiedBy>JZHX</cp:lastModifiedBy>
  <dcterms:modified xsi:type="dcterms:W3CDTF">2021-01-06T07:52:20Z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