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9B1F6">
      <w:pPr>
        <w:pStyle w:val="2"/>
        <w:spacing w:before="10"/>
        <w:rPr>
          <w:rFonts w:ascii="Times New Roman"/>
          <w:sz w:val="10"/>
        </w:rPr>
      </w:pPr>
    </w:p>
    <w:tbl>
      <w:tblPr>
        <w:tblStyle w:val="6"/>
        <w:tblW w:w="5088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2"/>
        <w:gridCol w:w="404"/>
        <w:gridCol w:w="4365"/>
      </w:tblGrid>
      <w:tr w14:paraId="79E7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7E693F4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监督审核通知书/信息确认表</w:t>
            </w:r>
          </w:p>
        </w:tc>
      </w:tr>
      <w:tr w14:paraId="613F1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</w:tcPr>
          <w:p w14:paraId="7E84F62C">
            <w:pPr>
              <w:ind w:firstLine="1687" w:firstLineChars="800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企 业 信 息</w:t>
            </w:r>
          </w:p>
          <w:p w14:paraId="638D0D2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</w:tcPr>
          <w:p w14:paraId="4EABEB3C">
            <w:pPr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是否变更，如有变更请注明</w:t>
            </w:r>
          </w:p>
        </w:tc>
      </w:tr>
      <w:tr w14:paraId="44A80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52C3E14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企业名称：</w:t>
            </w:r>
            <w:bookmarkStart w:id="0" w:name="组织名称Add1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山东创兴电气科技有限公司</w:t>
            </w:r>
            <w:bookmarkEnd w:id="0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5C2C8622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1464AB1">
            <w:pPr>
              <w:spacing w:line="36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68C6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659B273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现证书范围：</w:t>
            </w:r>
            <w:bookmarkStart w:id="1" w:name="审核范围"/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Q：变压器及配套产品的生产, 低压开关设备、高压开关设备、机电产品、电线电缆的销售</w:t>
            </w:r>
          </w:p>
          <w:p w14:paraId="2C9DB862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E：变压器及配套产品的生产, 低压开关设备、高压开关设备、机电产品、电线电缆的销售所涉及相关场所的环境管理活动</w:t>
            </w:r>
          </w:p>
          <w:p w14:paraId="1641746A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O：变压器及配套产品的生产, 低压开关设备、高压开关设备、机电产品、电线电缆的销售所涉及相关场所的职业健康安全管理活动</w:t>
            </w:r>
            <w:bookmarkEnd w:id="1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5BA2C64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</w:t>
            </w:r>
          </w:p>
          <w:p w14:paraId="5D0D8896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/>
              </w:rPr>
              <w:t>变更后：</w:t>
            </w:r>
            <w: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/>
              </w:rPr>
              <w:t>Q：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/>
              </w:rPr>
              <w:t>变压器及配套产品、低压开关设备（CCC范围内）的生产, 高压开关设备、机电产品、电线电缆的销售</w:t>
            </w:r>
          </w:p>
          <w:p w14:paraId="70E72220">
            <w:pPr>
              <w:spacing w:line="360" w:lineRule="auto"/>
              <w:jc w:val="both"/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/>
              </w:rPr>
              <w:t>E：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/>
              </w:rPr>
              <w:t>变压器及配套产品、低压开关设备（CCC范围内）的生产, 高压开关设备、机电产品、电线电缆的销售</w:t>
            </w:r>
            <w: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/>
              </w:rPr>
              <w:t>所涉及相关场所的环境管理活动</w:t>
            </w:r>
          </w:p>
          <w:p w14:paraId="565410E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/>
              </w:rPr>
              <w:t>O：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/>
              </w:rPr>
              <w:t>变压器及配套产品、低压开关设备（CCC范围内）的生产, 高压开关设备、机电产品、电线电缆的销售</w:t>
            </w:r>
            <w:r>
              <w:rPr>
                <w:rFonts w:asciiTheme="minorEastAsia" w:hAnsiTheme="minorEastAsia" w:eastAsiaTheme="minorEastAsia"/>
                <w:b/>
                <w:bCs/>
                <w:color w:val="0000FF"/>
                <w:sz w:val="21"/>
                <w:szCs w:val="21"/>
                <w:lang w:val="en-US"/>
              </w:rPr>
              <w:t>所涉及相关场所的职业健康安全管理活动</w:t>
            </w:r>
          </w:p>
        </w:tc>
      </w:tr>
      <w:tr w14:paraId="19ED5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67DFFFF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注册地址：</w:t>
            </w:r>
            <w:bookmarkStart w:id="2" w:name="注册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山东省泰安高新区龙潭南路普瑞纳支路西段</w:t>
            </w:r>
            <w:bookmarkEnd w:id="2"/>
          </w:p>
          <w:p w14:paraId="71E5C16A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  <w:t>如变更请提供新营业执照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0ECFA75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25E45BF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09F5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7C1C77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生产/经营地址：</w:t>
            </w:r>
            <w:bookmarkStart w:id="3" w:name="生产地址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山东省泰安市高新区龙潭南路以东266米，南天门大街以南300米</w:t>
            </w:r>
            <w:bookmarkEnd w:id="3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258AAD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□无变化；</w:t>
            </w:r>
          </w:p>
          <w:p w14:paraId="3139505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/>
              </w:rPr>
              <w:t>山东省泰安高新区龙潭南路普瑞纳支路西段</w:t>
            </w:r>
          </w:p>
        </w:tc>
      </w:tr>
      <w:tr w14:paraId="0E114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08BF10B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通讯地址：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山东省泰安高新区龙潭南路普瑞纳支路西段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32E58C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2D028F1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688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8061958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法定代表人：</w:t>
            </w:r>
            <w:bookmarkStart w:id="4" w:name="法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常树良</w:t>
            </w:r>
            <w:bookmarkEnd w:id="4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82FE88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D9FF421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CBD2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1F6E1B1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联系人/电话/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/>
              </w:rPr>
              <w:t>邮箱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（请务必填写有效邮箱）：</w:t>
            </w:r>
          </w:p>
          <w:p w14:paraId="12490FAF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常树良</w:t>
            </w:r>
            <w:bookmarkEnd w:id="5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bookmarkStart w:id="6" w:name="联系人电话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15615785555</w:t>
            </w:r>
            <w:bookmarkEnd w:id="6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 /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chuangxingdq@163.com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2CE3BE8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6F6A6CBD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688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75AAF03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企业人数：</w:t>
            </w:r>
            <w:bookmarkStart w:id="7" w:name="企业人数"/>
            <w:r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  <w:t>15</w:t>
            </w:r>
            <w:bookmarkEnd w:id="7"/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74765CFE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D61E9A6"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变更后：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29</w:t>
            </w:r>
            <w:bookmarkStart w:id="8" w:name="_GoBack"/>
            <w:bookmarkEnd w:id="8"/>
          </w:p>
        </w:tc>
      </w:tr>
      <w:tr w14:paraId="17704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6636B7E4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</w:t>
            </w:r>
          </w:p>
          <w:p w14:paraId="1F79501E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（如有变更请附变更后的营业执照）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67A076C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7C4AEF85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0305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4ED8AAA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</w:p>
          <w:p w14:paraId="1795D94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82822B7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61C365C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6154B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pct"/>
            <w:tcBorders>
              <w:tl2br w:val="nil"/>
              <w:tr2bl w:val="nil"/>
            </w:tcBorders>
            <w:vAlign w:val="center"/>
          </w:tcPr>
          <w:p w14:paraId="0A38E2E3">
            <w:pPr>
              <w:spacing w:line="360" w:lineRule="auto"/>
              <w:jc w:val="both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多场所信息：</w:t>
            </w:r>
          </w:p>
        </w:tc>
        <w:tc>
          <w:tcPr>
            <w:tcW w:w="2351" w:type="pct"/>
            <w:gridSpan w:val="2"/>
            <w:tcBorders>
              <w:tl2br w:val="nil"/>
              <w:tr2bl w:val="nil"/>
            </w:tcBorders>
            <w:vAlign w:val="center"/>
          </w:tcPr>
          <w:p w14:paraId="40E53CA0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F5FC179"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4D00A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45F1621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资质许可证情况：</w:t>
            </w:r>
          </w:p>
          <w:p w14:paraId="78A69165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□不需资质许可；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现有资质（请列明资质清单及资质证书附件）：</w:t>
            </w:r>
          </w:p>
        </w:tc>
      </w:tr>
      <w:tr w14:paraId="01C84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4A2CB4AF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14:paraId="669DE533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718F3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5C8DF52B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05006ED1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01B25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88769BD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涉及季节性生产的单位，提供季节性生产的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安排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  <w:lang w:val="en-US"/>
              </w:rPr>
              <w:t xml:space="preserve">  年  月   日  至  年  月   日 </w:t>
            </w:r>
          </w:p>
        </w:tc>
      </w:tr>
      <w:tr w14:paraId="3D66A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14:paraId="382B2A49">
            <w:pPr>
              <w:spacing w:line="480" w:lineRule="auto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涉及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夜班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生产的单位，提供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倒班信息：（需接受夜间生产期间的现场审核）</w:t>
            </w:r>
          </w:p>
        </w:tc>
      </w:tr>
      <w:tr w14:paraId="18687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pct"/>
            <w:gridSpan w:val="2"/>
            <w:tcBorders>
              <w:tl2br w:val="nil"/>
              <w:tr2bl w:val="nil"/>
            </w:tcBorders>
          </w:tcPr>
          <w:p w14:paraId="17ACDDB0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请贵单位认真核对本表中的信息，在监督审核之前将该表回传至认证机构，以便我机构安排实施监督审核。</w:t>
            </w:r>
          </w:p>
          <w:p w14:paraId="1011AE3E">
            <w:pPr>
              <w:spacing w:line="360" w:lineRule="auto"/>
              <w:ind w:firstLine="422" w:firstLineChars="2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按照国家认证认可相关规定，获证组织如不能在规定时间内完成监督审核（查），认证证书将会被暂停或撤销。感谢您的配合和支持！</w:t>
            </w:r>
          </w:p>
          <w:p w14:paraId="61510ABB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联系电话： 010-5824 6991</w:t>
            </w:r>
          </w:p>
          <w:p w14:paraId="6F5A51CD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联 系 人： 市场部</w:t>
            </w:r>
          </w:p>
          <w:p w14:paraId="6BAF5EDB">
            <w:pPr>
              <w:spacing w:line="360" w:lineRule="auto"/>
              <w:ind w:firstLine="211" w:firstLineChars="100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邮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箱：isc_service@china-isc.org.cn </w:t>
            </w:r>
          </w:p>
          <w:p w14:paraId="23154B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2" w:type="pct"/>
            <w:tcBorders>
              <w:tl2br w:val="nil"/>
              <w:tr2bl w:val="nil"/>
            </w:tcBorders>
          </w:tcPr>
          <w:p w14:paraId="42A44C5E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3E5DB52E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企业确认人签字：</w:t>
            </w:r>
          </w:p>
          <w:p w14:paraId="414FE878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16D25D1D">
            <w:pPr>
              <w:spacing w:line="600" w:lineRule="auto"/>
              <w:jc w:val="both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企业盖章：</w:t>
            </w:r>
          </w:p>
          <w:p w14:paraId="41CFDE63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598A4B5F">
            <w:pPr>
              <w:ind w:firstLine="1687" w:firstLineChars="800"/>
              <w:jc w:val="both"/>
              <w:rPr>
                <w:b/>
                <w:bCs/>
                <w:sz w:val="21"/>
                <w:szCs w:val="21"/>
                <w:lang w:val="en-US"/>
              </w:rPr>
            </w:pPr>
          </w:p>
          <w:p w14:paraId="0C979D47">
            <w:pPr>
              <w:ind w:firstLine="1687" w:firstLineChars="8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年   月    日</w:t>
            </w:r>
          </w:p>
        </w:tc>
      </w:tr>
    </w:tbl>
    <w:p w14:paraId="2438D3F4">
      <w:pPr>
        <w:rPr>
          <w:sz w:val="24"/>
          <w:szCs w:val="24"/>
          <w:lang w:val="en-US"/>
        </w:rPr>
      </w:pPr>
    </w:p>
    <w:p w14:paraId="451C7512"/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34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A61885A">
            <w:pPr>
              <w:pStyle w:val="3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BB2CB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BD63"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456565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695960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05A2B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75pt;margin-top:54.8pt;height:24.5pt;width:452.25pt;mso-position-horizontal-relative:page;mso-position-vertical-relative:page;z-index:-251654144;mso-width-relative:page;mso-height-relative:page;" filled="f" stroked="f" coordsize="21600,21600" o:gfxdata="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GTvLXYAAAADAEAAA8AAAAAAAAAAQAgAAAAIgAAAGRycy9kb3ducmV2LnhtbFBL&#10;AQIUABQAAAAIAIdO4kAGhotMvQEAAHI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A05A2B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671195</wp:posOffset>
              </wp:positionV>
              <wp:extent cx="2782570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257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550F7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A/0</w:t>
                          </w:r>
                          <w:r>
                            <w:rPr>
                              <w:rFonts w:hint="eastAsia" w:ascii="Times New Roman" w:eastAsiaTheme="minor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/>
                            </w:rPr>
                            <w:t xml:space="preserve">监督审核通知书/信息确认表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9.75pt;margin-top:52.85pt;height:13.6pt;width:219.1pt;mso-position-horizontal-relative:page;mso-position-vertical-relative:page;z-index:-251656192;mso-width-relative:page;mso-height-relative:page;" filled="f" stroked="f" coordsize="21600,21600" o:gfxdata="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Eh8e9oAAAAMAQAADwAAAAAAAAABACAAAAAiAAAAZHJzL2Rvd25yZXYueG1sUEsB&#10;AhQAFAAAAAgAh07iQBLsQDi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C550F7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 xml:space="preserve">ISC-QR-R-05 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A/0</w:t>
                    </w:r>
                    <w:r>
                      <w:rPr>
                        <w:rFonts w:hint="eastAsia" w:ascii="Times New Roman" w:eastAsiaTheme="minor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val="en-US"/>
                      </w:rPr>
                      <w:t xml:space="preserve">监督审核通知书/信息确认表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DCDF7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EDCDF7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A13F0C"/>
    <w:rsid w:val="0096305F"/>
    <w:rsid w:val="00A13F0C"/>
    <w:rsid w:val="00FD2EF1"/>
    <w:rsid w:val="3FD35398"/>
    <w:rsid w:val="62173208"/>
    <w:rsid w:val="67A4472F"/>
    <w:rsid w:val="7DF24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1026</Words>
  <Characters>1104</Characters>
  <Lines>7</Lines>
  <Paragraphs>2</Paragraphs>
  <TotalTime>2</TotalTime>
  <ScaleCrop>false</ScaleCrop>
  <LinksUpToDate>false</LinksUpToDate>
  <CharactersWithSpaces>1169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2025-03-10T01:02:00Z</dcterms:created>
  <dc:creator>79137</dc:creator>
  <cp:lastModifiedBy>A.鑫海-认证15606425331</cp:lastModifiedBy>
  <cp:lastPrinted>2025-03-17T03:28:00Z</cp:lastPrinted>
  <dcterms:modified xsi:type="dcterms:W3CDTF">2025-04-27T07:03:19Z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228B79B49D8B44D3A9E095795D3211BA_13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eyJoZGlkIjoiNWMyYmUyNDA5MjJhZTE1YzJkMGEwZmM3YmUyZmQ3ZGEiLCJ1c2VySWQiOiI2NzU4MTE3NjEifQ==</vt:lpwstr>
  </property>
</Properties>
</file>