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黑体" w:hAnsi="黑体" w:eastAsia="黑体"/>
          <w:b/>
          <w:color w:val="000000"/>
          <w:sz w:val="52"/>
          <w:szCs w:val="52"/>
        </w:rPr>
      </w:pPr>
    </w:p>
    <w:p>
      <w:pPr>
        <w:spacing w:line="720" w:lineRule="auto"/>
        <w:jc w:val="center"/>
        <w:rPr>
          <w:rFonts w:ascii="黑体" w:hAnsi="黑体" w:eastAsia="黑体"/>
          <w:b/>
          <w:color w:val="000000"/>
          <w:sz w:val="52"/>
          <w:szCs w:val="52"/>
        </w:rPr>
      </w:pPr>
    </w:p>
    <w:p>
      <w:pPr>
        <w:spacing w:line="1200" w:lineRule="auto"/>
        <w:jc w:val="center"/>
        <w:rPr>
          <w:rFonts w:ascii="黑体" w:hAnsi="黑体" w:eastAsia="黑体"/>
          <w:b/>
          <w:color w:val="000000"/>
          <w:sz w:val="48"/>
          <w:szCs w:val="48"/>
        </w:rPr>
      </w:pPr>
      <w:r>
        <w:rPr>
          <w:rFonts w:hint="eastAsia" w:ascii="黑体" w:hAnsi="黑体" w:eastAsia="黑体"/>
          <w:b/>
          <w:color w:val="000000"/>
          <w:sz w:val="48"/>
          <w:szCs w:val="48"/>
        </w:rPr>
        <w:t>环境和职业健康安全法律法规</w:t>
      </w:r>
    </w:p>
    <w:p>
      <w:pPr>
        <w:spacing w:line="720" w:lineRule="auto"/>
        <w:jc w:val="center"/>
        <w:rPr>
          <w:rFonts w:ascii="黑体" w:hAnsi="黑体" w:eastAsia="黑体"/>
          <w:b/>
          <w:color w:val="000000"/>
          <w:sz w:val="52"/>
          <w:szCs w:val="52"/>
        </w:rPr>
      </w:pPr>
      <w:r>
        <w:rPr>
          <w:rFonts w:hint="eastAsia" w:ascii="黑体" w:hAnsi="黑体" w:eastAsia="黑体"/>
          <w:b/>
          <w:color w:val="000000"/>
          <w:sz w:val="52"/>
          <w:szCs w:val="52"/>
        </w:rPr>
        <w:t>符合性评价报告</w:t>
      </w:r>
    </w:p>
    <w:p>
      <w:pPr>
        <w:jc w:val="center"/>
        <w:rPr>
          <w:rFonts w:ascii="黑体" w:hAnsi="黑体" w:eastAsia="黑体"/>
          <w:b/>
          <w:color w:val="000000"/>
          <w:sz w:val="32"/>
          <w:szCs w:val="32"/>
        </w:rPr>
      </w:pPr>
    </w:p>
    <w:p>
      <w:pPr>
        <w:jc w:val="center"/>
        <w:rPr>
          <w:rFonts w:ascii="黑体" w:hAnsi="黑体" w:eastAsia="黑体"/>
          <w:b/>
          <w:color w:val="000000"/>
          <w:sz w:val="32"/>
          <w:szCs w:val="32"/>
        </w:rPr>
      </w:pPr>
      <w:r>
        <w:rPr>
          <w:rFonts w:hint="eastAsia" w:ascii="黑体" w:hAnsi="黑体" w:eastAsia="黑体"/>
          <w:b/>
          <w:color w:val="000000"/>
          <w:sz w:val="32"/>
          <w:szCs w:val="32"/>
        </w:rPr>
        <w:t>（20</w:t>
      </w:r>
      <w:r>
        <w:rPr>
          <w:rFonts w:hint="eastAsia" w:ascii="黑体" w:hAnsi="黑体" w:eastAsia="黑体"/>
          <w:b/>
          <w:color w:val="000000"/>
          <w:sz w:val="32"/>
          <w:szCs w:val="32"/>
          <w:lang w:val="en-US" w:eastAsia="zh-CN"/>
        </w:rPr>
        <w:t>20</w:t>
      </w:r>
      <w:r>
        <w:rPr>
          <w:rFonts w:hint="eastAsia" w:ascii="黑体" w:hAnsi="黑体" w:eastAsia="黑体"/>
          <w:b/>
          <w:color w:val="000000"/>
          <w:sz w:val="32"/>
          <w:szCs w:val="32"/>
        </w:rPr>
        <w:t>年度）</w:t>
      </w:r>
    </w:p>
    <w:p>
      <w:pPr>
        <w:jc w:val="center"/>
        <w:rPr>
          <w:rFonts w:ascii="黑体" w:hAnsi="黑体" w:eastAsia="黑体"/>
          <w:b/>
          <w:color w:val="000000"/>
          <w:sz w:val="32"/>
          <w:szCs w:val="32"/>
        </w:rPr>
      </w:pPr>
    </w:p>
    <w:p>
      <w:pPr>
        <w:rPr>
          <w:rFonts w:ascii="黑体" w:hAnsi="黑体" w:eastAsia="黑体"/>
          <w:b/>
          <w:color w:val="000000"/>
          <w:sz w:val="32"/>
          <w:szCs w:val="32"/>
        </w:rPr>
      </w:pPr>
    </w:p>
    <w:p>
      <w:pPr>
        <w:rPr>
          <w:rFonts w:ascii="黑体" w:hAnsi="黑体" w:eastAsia="黑体"/>
          <w:b/>
          <w:color w:val="000000"/>
          <w:sz w:val="32"/>
          <w:szCs w:val="32"/>
        </w:rPr>
      </w:pPr>
    </w:p>
    <w:p>
      <w:pPr>
        <w:ind w:firstLine="1928" w:firstLineChars="600"/>
        <w:rPr>
          <w:rFonts w:ascii="黑体" w:hAnsi="黑体" w:eastAsia="黑体"/>
          <w:b/>
          <w:color w:val="000000"/>
          <w:sz w:val="32"/>
          <w:szCs w:val="32"/>
          <w:u w:val="single"/>
        </w:rPr>
      </w:pPr>
      <w:r>
        <w:rPr>
          <w:rFonts w:hint="eastAsia" w:ascii="黑体" w:hAnsi="黑体" w:eastAsia="黑体"/>
          <w:b/>
          <w:color w:val="000000"/>
          <w:sz w:val="32"/>
          <w:szCs w:val="32"/>
        </w:rPr>
        <w:t>编制：</w:t>
      </w:r>
      <w:r>
        <w:rPr>
          <w:rFonts w:hint="eastAsia" w:ascii="黑体" w:hAnsi="黑体" w:eastAsia="黑体"/>
          <w:b/>
          <w:color w:val="000000"/>
          <w:sz w:val="32"/>
          <w:szCs w:val="32"/>
          <w:u w:val="single"/>
        </w:rPr>
        <w:t xml:space="preserve">   综合部    </w:t>
      </w:r>
    </w:p>
    <w:p>
      <w:pPr>
        <w:ind w:firstLine="1928" w:firstLineChars="600"/>
        <w:rPr>
          <w:rFonts w:ascii="黑体" w:hAnsi="黑体" w:eastAsia="黑体"/>
          <w:b/>
          <w:color w:val="000000"/>
          <w:sz w:val="32"/>
          <w:szCs w:val="32"/>
          <w:u w:val="single"/>
        </w:rPr>
      </w:pPr>
      <w:r>
        <w:rPr>
          <w:rFonts w:hint="eastAsia" w:ascii="黑体" w:hAnsi="黑体" w:eastAsia="黑体"/>
          <w:b/>
          <w:color w:val="000000"/>
          <w:sz w:val="32"/>
          <w:szCs w:val="32"/>
        </w:rPr>
        <w:t>审批：</w:t>
      </w:r>
      <w:r>
        <w:rPr>
          <w:rFonts w:hint="eastAsia" w:ascii="黑体" w:hAnsi="黑体" w:eastAsia="黑体"/>
          <w:b/>
          <w:color w:val="000000"/>
          <w:sz w:val="32"/>
          <w:szCs w:val="32"/>
          <w:u w:val="single"/>
        </w:rPr>
        <w:t xml:space="preserve">   陈效芸    </w:t>
      </w:r>
    </w:p>
    <w:p>
      <w:pPr>
        <w:ind w:firstLine="1928" w:firstLineChars="600"/>
        <w:rPr>
          <w:rFonts w:ascii="黑体" w:hAnsi="黑体" w:eastAsia="黑体"/>
          <w:b/>
          <w:color w:val="000000"/>
          <w:sz w:val="32"/>
          <w:szCs w:val="32"/>
          <w:u w:val="single"/>
        </w:rPr>
      </w:pPr>
    </w:p>
    <w:p>
      <w:pPr>
        <w:rPr>
          <w:rFonts w:ascii="黑体" w:hAnsi="黑体" w:eastAsia="黑体"/>
          <w:b/>
          <w:color w:val="000000"/>
          <w:sz w:val="32"/>
          <w:szCs w:val="32"/>
          <w:u w:val="single"/>
        </w:rPr>
      </w:pPr>
    </w:p>
    <w:p>
      <w:pPr>
        <w:rPr>
          <w:rFonts w:ascii="黑体" w:hAnsi="黑体" w:eastAsia="黑体"/>
          <w:b/>
          <w:color w:val="000000"/>
          <w:sz w:val="32"/>
          <w:szCs w:val="32"/>
          <w:u w:val="single"/>
        </w:rPr>
      </w:pPr>
    </w:p>
    <w:p>
      <w:pPr>
        <w:rPr>
          <w:rFonts w:ascii="黑体" w:hAnsi="黑体" w:eastAsia="黑体"/>
          <w:b/>
          <w:color w:val="000000"/>
          <w:sz w:val="32"/>
          <w:szCs w:val="32"/>
          <w:u w:val="single"/>
        </w:rPr>
      </w:pPr>
    </w:p>
    <w:p>
      <w:pPr>
        <w:rPr>
          <w:rFonts w:ascii="黑体" w:hAnsi="黑体" w:eastAsia="黑体"/>
          <w:b/>
          <w:color w:val="000000"/>
          <w:sz w:val="32"/>
          <w:szCs w:val="32"/>
          <w:u w:val="single"/>
        </w:rPr>
      </w:pPr>
    </w:p>
    <w:p>
      <w:pPr>
        <w:rPr>
          <w:rFonts w:ascii="黑体" w:hAnsi="黑体" w:eastAsia="黑体"/>
          <w:b/>
          <w:color w:val="000000"/>
          <w:sz w:val="32"/>
          <w:szCs w:val="32"/>
          <w:u w:val="single"/>
        </w:rPr>
      </w:pPr>
    </w:p>
    <w:p>
      <w:pPr>
        <w:jc w:val="center"/>
        <w:rPr>
          <w:rFonts w:ascii="黑体" w:hAnsi="黑体" w:eastAsia="黑体"/>
          <w:b/>
          <w:color w:val="000000"/>
          <w:sz w:val="32"/>
          <w:szCs w:val="32"/>
        </w:rPr>
      </w:pPr>
      <w:r>
        <w:rPr>
          <w:rFonts w:hint="eastAsia" w:ascii="黑体" w:hAnsi="黑体" w:eastAsia="黑体"/>
          <w:b/>
          <w:color w:val="000000"/>
          <w:sz w:val="32"/>
          <w:szCs w:val="32"/>
        </w:rPr>
        <w:t>20</w:t>
      </w:r>
      <w:r>
        <w:rPr>
          <w:rFonts w:hint="eastAsia" w:ascii="黑体" w:hAnsi="黑体" w:eastAsia="黑体"/>
          <w:b/>
          <w:color w:val="000000"/>
          <w:sz w:val="32"/>
          <w:szCs w:val="32"/>
          <w:lang w:val="en-US" w:eastAsia="zh-CN"/>
        </w:rPr>
        <w:t>20</w:t>
      </w:r>
      <w:r>
        <w:rPr>
          <w:rFonts w:hint="eastAsia" w:ascii="黑体" w:hAnsi="黑体" w:eastAsia="黑体"/>
          <w:b/>
          <w:color w:val="000000"/>
          <w:sz w:val="32"/>
          <w:szCs w:val="32"/>
        </w:rPr>
        <w:t>年</w:t>
      </w:r>
      <w:r>
        <w:rPr>
          <w:rFonts w:hint="eastAsia" w:ascii="黑体" w:hAnsi="黑体" w:eastAsia="黑体"/>
          <w:b/>
          <w:color w:val="000000"/>
          <w:sz w:val="32"/>
          <w:szCs w:val="32"/>
          <w:lang w:val="en-US" w:eastAsia="zh-CN"/>
        </w:rPr>
        <w:t>9</w:t>
      </w:r>
      <w:r>
        <w:rPr>
          <w:rFonts w:hint="eastAsia" w:ascii="黑体" w:hAnsi="黑体" w:eastAsia="黑体"/>
          <w:b/>
          <w:color w:val="000000"/>
          <w:sz w:val="32"/>
          <w:szCs w:val="32"/>
        </w:rPr>
        <w:t>月6日</w:t>
      </w:r>
    </w:p>
    <w:p>
      <w:pPr>
        <w:jc w:val="center"/>
        <w:rPr>
          <w:rFonts w:ascii="黑体" w:hAnsi="黑体" w:eastAsia="黑体"/>
          <w:b/>
          <w:color w:val="000000"/>
          <w:sz w:val="32"/>
          <w:szCs w:val="32"/>
        </w:rPr>
      </w:pPr>
      <w:r>
        <w:rPr>
          <w:rFonts w:ascii="黑体" w:hAnsi="黑体" w:eastAsia="黑体"/>
          <w:b/>
          <w:color w:val="000000"/>
          <w:sz w:val="32"/>
          <w:szCs w:val="32"/>
          <w:lang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198120</wp:posOffset>
                </wp:positionV>
                <wp:extent cx="5600700" cy="0"/>
                <wp:effectExtent l="19050" t="15240" r="19050" b="2286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ln>
                      </wps:spPr>
                      <wps:bodyPr/>
                    </wps:wsp>
                  </a:graphicData>
                </a:graphic>
              </wp:anchor>
            </w:drawing>
          </mc:Choice>
          <mc:Fallback>
            <w:pict>
              <v:line id="Line 2" o:spid="_x0000_s1026" o:spt="20" style="position:absolute;left:0pt;margin-left:0pt;margin-top:15.6pt;height:0pt;width:441pt;z-index:251658240;mso-width-relative:page;mso-height-relative:page;" filled="f" stroked="t" coordsize="21600,21600" o:gfxdata="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vfqwXTAAAABgEA&#10;AA8AAAAAAAAAAQAgAAAAIgAAAGRycy9kb3ducmV2LnhtbFBLAQIUABQAAAAIAIdO4kClmSaKrQEA&#10;AFIDAAAOAAAAAAAAAAEAIAAAACIBAABkcnMvZTJvRG9jLnhtbFBLBQYAAAAABgAGAFkBAABBBQAA&#10;AAA=&#10;">
                <v:fill on="f" focussize="0,0"/>
                <v:stroke weight="2.25pt" color="#000000" joinstyle="round"/>
                <v:imagedata o:title=""/>
                <o:lock v:ext="edit" aspectratio="f"/>
              </v:line>
            </w:pict>
          </mc:Fallback>
        </mc:AlternateContent>
      </w:r>
    </w:p>
    <w:p>
      <w:pPr>
        <w:spacing w:line="360" w:lineRule="auto"/>
        <w:jc w:val="center"/>
        <w:rPr>
          <w:rFonts w:ascii="黑体" w:hAnsi="黑体" w:eastAsia="黑体"/>
          <w:b/>
          <w:color w:val="000000"/>
          <w:sz w:val="24"/>
        </w:rPr>
      </w:pPr>
      <w:r>
        <w:rPr>
          <w:rFonts w:ascii="黑体" w:hAnsi="黑体" w:eastAsia="黑体"/>
          <w:b/>
          <w:color w:val="000000"/>
          <w:sz w:val="32"/>
          <w:szCs w:val="32"/>
        </w:rPr>
        <w:br w:type="page"/>
      </w:r>
      <w:r>
        <w:rPr>
          <w:rFonts w:hint="eastAsia" w:ascii="黑体" w:hAnsi="黑体" w:eastAsia="黑体"/>
          <w:b/>
          <w:color w:val="000000"/>
          <w:sz w:val="24"/>
        </w:rPr>
        <w:t>环境和职业健康安全法律法规符合性评价报告</w:t>
      </w:r>
    </w:p>
    <w:p>
      <w:pPr>
        <w:spacing w:line="360" w:lineRule="auto"/>
        <w:ind w:firstLine="480" w:firstLineChars="200"/>
        <w:rPr>
          <w:rFonts w:ascii="黑体" w:hAnsi="黑体" w:eastAsia="黑体"/>
          <w:sz w:val="24"/>
        </w:rPr>
      </w:pPr>
      <w:r>
        <w:rPr>
          <w:rFonts w:hint="eastAsia" w:ascii="黑体" w:hAnsi="黑体" w:eastAsia="黑体"/>
          <w:sz w:val="24"/>
        </w:rPr>
        <w:t>根据本公司管理手册和《法律法规识别与合规性评价程序》规定，本公司于 20</w:t>
      </w:r>
      <w:r>
        <w:rPr>
          <w:rFonts w:hint="eastAsia" w:ascii="黑体" w:hAnsi="黑体" w:eastAsia="黑体"/>
          <w:sz w:val="24"/>
          <w:lang w:val="en-US" w:eastAsia="zh-CN"/>
        </w:rPr>
        <w:t>20</w:t>
      </w:r>
      <w:r>
        <w:rPr>
          <w:rFonts w:hint="eastAsia" w:ascii="黑体" w:hAnsi="黑体" w:eastAsia="黑体"/>
          <w:sz w:val="24"/>
        </w:rPr>
        <w:t>年</w:t>
      </w:r>
      <w:r>
        <w:rPr>
          <w:rFonts w:hint="eastAsia" w:ascii="黑体" w:hAnsi="黑体" w:eastAsia="黑体"/>
          <w:sz w:val="24"/>
          <w:lang w:val="en-US" w:eastAsia="zh-CN"/>
        </w:rPr>
        <w:t>9</w:t>
      </w:r>
      <w:r>
        <w:rPr>
          <w:rFonts w:hint="eastAsia" w:ascii="黑体" w:hAnsi="黑体" w:eastAsia="黑体"/>
          <w:sz w:val="24"/>
        </w:rPr>
        <w:t>月6日组织进行了</w:t>
      </w:r>
      <w:r>
        <w:rPr>
          <w:rFonts w:ascii="黑体" w:hAnsi="黑体" w:eastAsia="黑体"/>
          <w:sz w:val="24"/>
        </w:rPr>
        <w:t>20</w:t>
      </w:r>
      <w:r>
        <w:rPr>
          <w:rFonts w:hint="eastAsia" w:ascii="黑体" w:hAnsi="黑体" w:eastAsia="黑体"/>
          <w:sz w:val="24"/>
          <w:lang w:val="en-US" w:eastAsia="zh-CN"/>
        </w:rPr>
        <w:t>20</w:t>
      </w:r>
      <w:r>
        <w:rPr>
          <w:rFonts w:hint="eastAsia" w:ascii="黑体" w:hAnsi="黑体" w:eastAsia="黑体"/>
          <w:sz w:val="24"/>
        </w:rPr>
        <w:t>年度的环境和职业健康安全法律法规符合性（法律法规遵守情况）评价工作。</w:t>
      </w:r>
    </w:p>
    <w:p>
      <w:pPr>
        <w:spacing w:line="360" w:lineRule="auto"/>
        <w:ind w:firstLine="480" w:firstLineChars="200"/>
        <w:rPr>
          <w:rFonts w:ascii="黑体" w:hAnsi="黑体" w:eastAsia="黑体"/>
          <w:sz w:val="24"/>
        </w:rPr>
      </w:pPr>
      <w:r>
        <w:rPr>
          <w:rFonts w:hint="eastAsia" w:ascii="黑体" w:hAnsi="黑体" w:eastAsia="黑体"/>
          <w:sz w:val="24"/>
        </w:rPr>
        <w:t>在检查分析各部门法律法规执行情况的基础上，综合部对本公司环境和职业健康安全法律法规符合性评价情况如下：</w:t>
      </w:r>
    </w:p>
    <w:p>
      <w:pPr>
        <w:spacing w:line="360" w:lineRule="auto"/>
        <w:ind w:firstLine="480" w:firstLineChars="200"/>
        <w:rPr>
          <w:rFonts w:ascii="黑体" w:hAnsi="黑体" w:eastAsia="黑体"/>
          <w:sz w:val="24"/>
        </w:rPr>
      </w:pPr>
      <w:r>
        <w:rPr>
          <w:rFonts w:hint="eastAsia" w:ascii="黑体" w:hAnsi="黑体" w:eastAsia="黑体"/>
          <w:sz w:val="24"/>
        </w:rPr>
        <w:t>1、环境和职业健康安全法律法规识别和执行情况</w:t>
      </w:r>
    </w:p>
    <w:p>
      <w:pPr>
        <w:spacing w:line="360" w:lineRule="auto"/>
        <w:ind w:firstLine="480" w:firstLineChars="200"/>
        <w:rPr>
          <w:rFonts w:ascii="黑体" w:hAnsi="黑体" w:eastAsia="黑体"/>
          <w:sz w:val="24"/>
        </w:rPr>
      </w:pPr>
      <w:r>
        <w:rPr>
          <w:rFonts w:hint="eastAsia" w:ascii="黑体" w:hAnsi="黑体" w:eastAsia="黑体"/>
          <w:sz w:val="24"/>
        </w:rPr>
        <w:t>在综合部的组织下，我们识别了适用的环境和职业健康安全法律法规及相关要求</w:t>
      </w:r>
      <w:r>
        <w:rPr>
          <w:rFonts w:ascii="黑体" w:hAnsi="黑体" w:eastAsia="黑体"/>
          <w:sz w:val="24"/>
        </w:rPr>
        <w:t>41</w:t>
      </w:r>
      <w:r>
        <w:rPr>
          <w:rFonts w:hint="eastAsia" w:ascii="黑体" w:hAnsi="黑体" w:eastAsia="黑体"/>
          <w:sz w:val="24"/>
        </w:rPr>
        <w:t>项，并能按法律法规要求遵照执行。</w:t>
      </w:r>
    </w:p>
    <w:p>
      <w:pPr>
        <w:spacing w:line="360" w:lineRule="auto"/>
        <w:ind w:firstLine="480" w:firstLineChars="200"/>
        <w:rPr>
          <w:rFonts w:ascii="黑体" w:hAnsi="黑体" w:eastAsia="黑体"/>
          <w:sz w:val="24"/>
        </w:rPr>
      </w:pPr>
      <w:r>
        <w:rPr>
          <w:rFonts w:hint="eastAsia" w:ascii="黑体" w:hAnsi="黑体" w:eastAsia="黑体"/>
          <w:sz w:val="24"/>
        </w:rPr>
        <w:t>2、环境和安全生产职责的落实</w:t>
      </w:r>
    </w:p>
    <w:p>
      <w:pPr>
        <w:spacing w:line="360" w:lineRule="auto"/>
        <w:ind w:firstLine="480" w:firstLineChars="200"/>
        <w:rPr>
          <w:rFonts w:ascii="黑体" w:hAnsi="黑体" w:eastAsia="黑体"/>
          <w:sz w:val="24"/>
        </w:rPr>
      </w:pPr>
      <w:r>
        <w:rPr>
          <w:rFonts w:hint="eastAsia" w:ascii="黑体" w:hAnsi="黑体" w:eastAsia="黑体"/>
          <w:sz w:val="24"/>
        </w:rPr>
        <w:t>本公司在《管理手册》中的“部门职责”中对各部门/各岗位人员规定了相应的责任，按职责分工对环境和职业健康安全工作进行落实。</w:t>
      </w:r>
    </w:p>
    <w:p>
      <w:pPr>
        <w:spacing w:line="360" w:lineRule="auto"/>
        <w:ind w:firstLine="480" w:firstLineChars="200"/>
        <w:rPr>
          <w:rFonts w:ascii="黑体" w:hAnsi="黑体" w:eastAsia="黑体"/>
          <w:sz w:val="24"/>
        </w:rPr>
      </w:pPr>
      <w:r>
        <w:rPr>
          <w:rFonts w:hint="eastAsia" w:ascii="黑体" w:hAnsi="黑体" w:eastAsia="黑体"/>
          <w:sz w:val="24"/>
        </w:rPr>
        <w:t>3、环境和安全生产制度的建立</w:t>
      </w:r>
    </w:p>
    <w:p>
      <w:pPr>
        <w:spacing w:line="360" w:lineRule="auto"/>
        <w:rPr>
          <w:rFonts w:ascii="黑体" w:hAnsi="黑体" w:eastAsia="黑体"/>
          <w:sz w:val="24"/>
        </w:rPr>
      </w:pPr>
      <w:r>
        <w:rPr>
          <w:rFonts w:hint="eastAsia" w:ascii="黑体" w:hAnsi="黑体" w:eastAsia="黑体"/>
          <w:sz w:val="24"/>
        </w:rPr>
        <w:t xml:space="preserve">    本公司通过建立环境和职业健康安全管理体系，策划、补充、完善了各项管理制度、程序文件，建立了比较完整的文件化的质量/环境/职业健康安全管理体系，包括质量/环境/职业健康安全管理手册，管理手册中包括2</w:t>
      </w:r>
      <w:r>
        <w:rPr>
          <w:rFonts w:ascii="黑体" w:hAnsi="黑体" w:eastAsia="黑体"/>
          <w:sz w:val="24"/>
        </w:rPr>
        <w:t>7</w:t>
      </w:r>
      <w:r>
        <w:rPr>
          <w:rFonts w:hint="eastAsia" w:ascii="黑体" w:hAnsi="黑体" w:eastAsia="黑体"/>
          <w:color w:val="000000"/>
          <w:sz w:val="24"/>
        </w:rPr>
        <w:t>个</w:t>
      </w:r>
      <w:r>
        <w:rPr>
          <w:rFonts w:hint="eastAsia" w:ascii="黑体" w:hAnsi="黑体" w:eastAsia="黑体"/>
          <w:sz w:val="24"/>
        </w:rPr>
        <w:t>程序文件、消防火灾应急预案等。对环境和安全过程、环境/安全培训、环境/安全运行控制、监督检查等方面进行规定并加以实施。</w:t>
      </w:r>
    </w:p>
    <w:p>
      <w:pPr>
        <w:spacing w:line="360" w:lineRule="auto"/>
        <w:ind w:firstLine="600" w:firstLineChars="250"/>
        <w:rPr>
          <w:rFonts w:ascii="黑体" w:hAnsi="黑体" w:eastAsia="黑体"/>
          <w:sz w:val="24"/>
        </w:rPr>
      </w:pPr>
      <w:r>
        <w:rPr>
          <w:rFonts w:hint="eastAsia" w:ascii="黑体" w:hAnsi="黑体" w:eastAsia="黑体"/>
          <w:sz w:val="24"/>
        </w:rPr>
        <w:t>4、环境和安全教育培训的实施</w:t>
      </w:r>
    </w:p>
    <w:p>
      <w:pPr>
        <w:tabs>
          <w:tab w:val="left" w:pos="5250"/>
        </w:tabs>
        <w:spacing w:line="360" w:lineRule="auto"/>
        <w:ind w:firstLine="570"/>
        <w:rPr>
          <w:rFonts w:ascii="黑体" w:hAnsi="黑体" w:eastAsia="黑体"/>
          <w:sz w:val="24"/>
        </w:rPr>
      </w:pPr>
      <w:r>
        <w:rPr>
          <w:rFonts w:hint="eastAsia" w:ascii="黑体" w:hAnsi="黑体" w:eastAsia="黑体"/>
          <w:sz w:val="24"/>
        </w:rPr>
        <w:t>本公司从</w:t>
      </w:r>
      <w:r>
        <w:rPr>
          <w:rFonts w:ascii="黑体" w:hAnsi="黑体" w:eastAsia="黑体"/>
          <w:sz w:val="24"/>
        </w:rPr>
        <w:t>20</w:t>
      </w:r>
      <w:r>
        <w:rPr>
          <w:rFonts w:hint="eastAsia" w:ascii="黑体" w:hAnsi="黑体" w:eastAsia="黑体"/>
          <w:sz w:val="24"/>
          <w:lang w:val="en-US" w:eastAsia="zh-CN"/>
        </w:rPr>
        <w:t>20</w:t>
      </w:r>
      <w:r>
        <w:rPr>
          <w:rFonts w:hint="eastAsia" w:ascii="黑体" w:hAnsi="黑体" w:eastAsia="黑体"/>
          <w:sz w:val="24"/>
        </w:rPr>
        <w:t>年度制订了培训计划，策划了</w:t>
      </w:r>
      <w:r>
        <w:rPr>
          <w:rFonts w:hint="eastAsia" w:ascii="黑体" w:hAnsi="黑体" w:eastAsia="黑体"/>
          <w:sz w:val="24"/>
          <w:lang w:eastAsia="zh-CN"/>
        </w:rPr>
        <w:t>多</w:t>
      </w:r>
      <w:bookmarkStart w:id="0" w:name="_GoBack"/>
      <w:bookmarkEnd w:id="0"/>
      <w:r>
        <w:rPr>
          <w:rFonts w:hint="eastAsia" w:ascii="黑体" w:hAnsi="黑体" w:eastAsia="黑体"/>
          <w:sz w:val="24"/>
        </w:rPr>
        <w:t>项质量/环境/职业健康安全方面的培训项目。目前已经全部实施完成,包括ISO14001-2015、I</w:t>
      </w:r>
      <w:r>
        <w:rPr>
          <w:rFonts w:ascii="黑体" w:hAnsi="黑体" w:eastAsia="黑体"/>
          <w:sz w:val="24"/>
        </w:rPr>
        <w:t>SO45</w:t>
      </w:r>
      <w:r>
        <w:rPr>
          <w:rFonts w:hint="eastAsia" w:ascii="黑体" w:hAnsi="黑体" w:eastAsia="黑体"/>
          <w:sz w:val="24"/>
        </w:rPr>
        <w:t>001</w:t>
      </w:r>
      <w:r>
        <w:rPr>
          <w:rFonts w:ascii="黑体" w:hAnsi="黑体" w:eastAsia="黑体"/>
          <w:sz w:val="24"/>
        </w:rPr>
        <w:t>:</w:t>
      </w:r>
      <w:r>
        <w:rPr>
          <w:rFonts w:hint="eastAsia" w:ascii="黑体" w:hAnsi="黑体" w:eastAsia="黑体"/>
          <w:sz w:val="24"/>
        </w:rPr>
        <w:t>201</w:t>
      </w:r>
      <w:r>
        <w:rPr>
          <w:rFonts w:ascii="黑体" w:hAnsi="黑体" w:eastAsia="黑体"/>
          <w:sz w:val="24"/>
        </w:rPr>
        <w:t>8</w:t>
      </w:r>
      <w:r>
        <w:rPr>
          <w:rFonts w:hint="eastAsia" w:ascii="黑体" w:hAnsi="黑体" w:eastAsia="黑体"/>
          <w:sz w:val="24"/>
        </w:rPr>
        <w:t>版标准的贯标培训和新版标准的内审员培训，已经实施完成。</w:t>
      </w:r>
    </w:p>
    <w:p>
      <w:pPr>
        <w:spacing w:line="360" w:lineRule="auto"/>
        <w:ind w:firstLine="600" w:firstLineChars="250"/>
        <w:rPr>
          <w:rFonts w:ascii="黑体" w:hAnsi="黑体" w:eastAsia="黑体"/>
          <w:sz w:val="24"/>
        </w:rPr>
      </w:pPr>
      <w:r>
        <w:rPr>
          <w:rFonts w:hint="eastAsia" w:ascii="黑体" w:hAnsi="黑体" w:eastAsia="黑体"/>
          <w:sz w:val="24"/>
        </w:rPr>
        <w:t>5、环境和职业健康安全目标指标管理方案的建立和实施</w:t>
      </w:r>
    </w:p>
    <w:p>
      <w:pPr>
        <w:spacing w:line="360" w:lineRule="auto"/>
        <w:ind w:firstLine="600" w:firstLineChars="250"/>
        <w:rPr>
          <w:rFonts w:ascii="黑体" w:hAnsi="黑体" w:eastAsia="黑体"/>
          <w:sz w:val="24"/>
        </w:rPr>
      </w:pPr>
      <w:r>
        <w:rPr>
          <w:rFonts w:hint="eastAsia" w:ascii="黑体" w:hAnsi="黑体" w:eastAsia="黑体"/>
          <w:sz w:val="24"/>
        </w:rPr>
        <w:t>针对本公司的实际情况，我们建立了环境和职业健康安全《目标指标及管理方案》，目前管理方案已经实施完成。没有发生过消防火灾事故和有害的固体废弃物（硒鼓墨盒等）也按要求进行分类收集暂存。目标指标完成。</w:t>
      </w:r>
    </w:p>
    <w:p>
      <w:pPr>
        <w:spacing w:line="360" w:lineRule="auto"/>
        <w:rPr>
          <w:rFonts w:ascii="黑体" w:hAnsi="黑体" w:eastAsia="黑体"/>
          <w:sz w:val="24"/>
        </w:rPr>
      </w:pPr>
      <w:r>
        <w:rPr>
          <w:rFonts w:hint="eastAsia" w:ascii="黑体" w:hAnsi="黑体" w:eastAsia="黑体"/>
          <w:sz w:val="24"/>
        </w:rPr>
        <w:t xml:space="preserve">    6、按《绩效监测测量及纠正预防措施控制程序》要求，综合部对公司环境和安全管理情况进行了定期检查，没有发现严重不合格情况，对发现的一般环境和安全问题也都按要求进行了整改。 </w:t>
      </w:r>
    </w:p>
    <w:p>
      <w:pPr>
        <w:spacing w:line="360" w:lineRule="auto"/>
        <w:ind w:firstLine="480" w:firstLineChars="200"/>
        <w:rPr>
          <w:rFonts w:ascii="黑体" w:hAnsi="黑体" w:eastAsia="黑体"/>
          <w:sz w:val="24"/>
        </w:rPr>
      </w:pPr>
      <w:r>
        <w:rPr>
          <w:rFonts w:hint="eastAsia" w:ascii="黑体" w:hAnsi="黑体" w:eastAsia="黑体"/>
          <w:sz w:val="24"/>
        </w:rPr>
        <w:t>7、办公区配置了消防器材，对办公区进行整理和清理，清理出消防通道。消防器材均保持在有效期内。我们按管理方案要求为办公区域、办公区等设置了消防安全标志和环保/安全提示标识。对消防火灾应急预案组织了传达培训，并进行了消防火灾模拟演练。</w:t>
      </w:r>
    </w:p>
    <w:p>
      <w:pPr>
        <w:spacing w:line="360" w:lineRule="auto"/>
        <w:ind w:firstLine="480" w:firstLineChars="200"/>
        <w:rPr>
          <w:rFonts w:ascii="黑体" w:hAnsi="黑体" w:eastAsia="黑体"/>
          <w:sz w:val="24"/>
        </w:rPr>
      </w:pPr>
      <w:r>
        <w:rPr>
          <w:rFonts w:hint="eastAsia" w:ascii="黑体" w:hAnsi="黑体" w:eastAsia="黑体"/>
          <w:sz w:val="24"/>
        </w:rPr>
        <w:t>8、交通安全法和配套法规的执行符合性</w:t>
      </w:r>
    </w:p>
    <w:p>
      <w:pPr>
        <w:spacing w:line="360" w:lineRule="auto"/>
        <w:ind w:firstLine="480" w:firstLineChars="200"/>
        <w:rPr>
          <w:rFonts w:ascii="黑体" w:hAnsi="黑体" w:eastAsia="黑体"/>
          <w:sz w:val="24"/>
        </w:rPr>
      </w:pPr>
      <w:r>
        <w:rPr>
          <w:rFonts w:hint="eastAsia" w:ascii="黑体" w:hAnsi="黑体" w:eastAsia="黑体"/>
          <w:sz w:val="24"/>
        </w:rPr>
        <w:t>本公司建立《职业健康安全运行程序》，规定了交通相关安全要求。对专业司机、非专业司机利用公司例会等多种形式进行交通安全教育，要求员工严格执行交通安全法律法规。安全行驶，做到不违章驾驶，不疲劳驾驶。严禁酒后驾驶等。对公司车辆定期维护保养,本年度机动车辆年检、驾驶员驾照按时年检。本年度未发生重大交通安全/车辆伤害责任事故。</w:t>
      </w:r>
    </w:p>
    <w:p>
      <w:pPr>
        <w:spacing w:line="360" w:lineRule="auto"/>
        <w:ind w:firstLine="600" w:firstLineChars="250"/>
        <w:rPr>
          <w:rFonts w:ascii="黑体" w:hAnsi="黑体" w:eastAsia="黑体"/>
          <w:sz w:val="24"/>
        </w:rPr>
      </w:pPr>
      <w:r>
        <w:rPr>
          <w:rFonts w:hint="eastAsia" w:ascii="黑体" w:hAnsi="黑体" w:eastAsia="黑体"/>
          <w:sz w:val="24"/>
        </w:rPr>
        <w:t>9、安全用电管理</w:t>
      </w:r>
    </w:p>
    <w:p>
      <w:pPr>
        <w:spacing w:line="360" w:lineRule="auto"/>
        <w:rPr>
          <w:rFonts w:ascii="黑体" w:hAnsi="黑体" w:eastAsia="黑体"/>
          <w:sz w:val="24"/>
        </w:rPr>
      </w:pPr>
      <w:r>
        <w:rPr>
          <w:rFonts w:hint="eastAsia" w:ascii="黑体" w:hAnsi="黑体" w:eastAsia="黑体"/>
          <w:sz w:val="24"/>
        </w:rPr>
        <w:t xml:space="preserve">     本公司所有办公区域、经营/服务场所均使用固定电源，没有临时用电。各种办公设备（电脑、打印机、复印机、空调、饮水机、打包机等）使用的电源、插座等比较规范，没有发生用电消防隐患。也没有发生因用电管理不善、电源老化等引起的消防火灾事故。</w:t>
      </w:r>
    </w:p>
    <w:p>
      <w:pPr>
        <w:spacing w:line="360" w:lineRule="auto"/>
        <w:ind w:firstLine="240" w:firstLineChars="100"/>
        <w:rPr>
          <w:rFonts w:ascii="黑体" w:hAnsi="黑体" w:eastAsia="黑体"/>
          <w:sz w:val="24"/>
        </w:rPr>
      </w:pP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 xml:space="preserve"> 10、相关方投诉情况</w:t>
      </w:r>
    </w:p>
    <w:p>
      <w:pPr>
        <w:spacing w:line="360" w:lineRule="auto"/>
        <w:ind w:firstLine="240" w:firstLineChars="100"/>
        <w:rPr>
          <w:rFonts w:ascii="黑体" w:hAnsi="黑体" w:eastAsia="黑体"/>
          <w:sz w:val="24"/>
        </w:rPr>
      </w:pP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 xml:space="preserve"> 本年度公司没有接到相关方（顾客、业主、村委会、周边单位等）关于环境和职业健康安全方面的投诉和抱怨，也没有本公司职工关于职业健康安全方面的投诉和重大抱怨发生。</w:t>
      </w:r>
    </w:p>
    <w:p>
      <w:pPr>
        <w:spacing w:line="360" w:lineRule="auto"/>
        <w:ind w:firstLine="480" w:firstLineChars="200"/>
        <w:rPr>
          <w:rFonts w:ascii="黑体" w:hAnsi="黑体" w:eastAsia="黑体"/>
          <w:sz w:val="24"/>
        </w:rPr>
      </w:pPr>
      <w:r>
        <w:rPr>
          <w:rFonts w:hint="eastAsia" w:ascii="黑体" w:hAnsi="黑体" w:eastAsia="黑体"/>
          <w:sz w:val="24"/>
        </w:rPr>
        <w:t>合规性/法律法规符合性评价结论</w:t>
      </w:r>
    </w:p>
    <w:p>
      <w:pPr>
        <w:spacing w:line="360" w:lineRule="auto"/>
        <w:ind w:firstLine="570"/>
        <w:rPr>
          <w:rFonts w:ascii="黑体" w:hAnsi="黑体" w:eastAsia="黑体"/>
          <w:sz w:val="24"/>
        </w:rPr>
      </w:pPr>
      <w:r>
        <w:rPr>
          <w:rFonts w:hint="eastAsia" w:ascii="黑体" w:hAnsi="黑体" w:eastAsia="黑体"/>
          <w:sz w:val="24"/>
        </w:rPr>
        <w:t>综合以上对适用的环境和职业健康安全法律法规的符合性评价情况，本公司在办公/经营/服务等各项活动中能够满足国家和地方环境和职业健康安全法律法规的要求，没有引起相关方的各类投诉和抱怨。没有发生过环境污染事故，没有发生过安全生产事故。更没有受到环境和安全主管部门和上级单位的相关处罚。合规性评价结论为：合规/基本符合环境和职业健康安全法律法规及其他相关要求。</w:t>
      </w:r>
    </w:p>
    <w:p>
      <w:pPr>
        <w:spacing w:line="360" w:lineRule="auto"/>
        <w:ind w:firstLine="570"/>
        <w:jc w:val="right"/>
        <w:rPr>
          <w:rFonts w:ascii="黑体" w:hAnsi="黑体" w:eastAsia="黑体"/>
          <w:sz w:val="24"/>
        </w:rPr>
      </w:pPr>
      <w:r>
        <w:rPr>
          <w:rFonts w:hint="eastAsia" w:ascii="黑体" w:hAnsi="黑体" w:eastAsia="黑体"/>
          <w:sz w:val="24"/>
        </w:rPr>
        <w:t xml:space="preserve">     评价组织部门：综合部</w:t>
      </w:r>
    </w:p>
    <w:p>
      <w:pPr>
        <w:spacing w:line="360" w:lineRule="auto"/>
        <w:ind w:firstLine="570"/>
        <w:jc w:val="right"/>
        <w:rPr>
          <w:rFonts w:ascii="黑体" w:hAnsi="黑体" w:eastAsia="黑体"/>
          <w:sz w:val="24"/>
        </w:rPr>
      </w:pPr>
      <w:r>
        <w:rPr>
          <w:rFonts w:hint="eastAsia" w:ascii="黑体" w:hAnsi="黑体" w:eastAsia="黑体"/>
          <w:sz w:val="24"/>
        </w:rPr>
        <w:t>20</w:t>
      </w:r>
      <w:r>
        <w:rPr>
          <w:rFonts w:hint="eastAsia" w:ascii="黑体" w:hAnsi="黑体" w:eastAsia="黑体"/>
          <w:sz w:val="24"/>
          <w:lang w:val="en-US" w:eastAsia="zh-CN"/>
        </w:rPr>
        <w:t>20.9</w:t>
      </w:r>
      <w:r>
        <w:rPr>
          <w:rFonts w:hint="eastAsia" w:ascii="黑体" w:hAnsi="黑体" w:eastAsia="黑体"/>
          <w:sz w:val="24"/>
        </w:rPr>
        <w:t>.6</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CC9"/>
    <w:rsid w:val="00107DE0"/>
    <w:rsid w:val="0011270A"/>
    <w:rsid w:val="00172A27"/>
    <w:rsid w:val="00250A07"/>
    <w:rsid w:val="00344278"/>
    <w:rsid w:val="003B5001"/>
    <w:rsid w:val="00482CF2"/>
    <w:rsid w:val="00486EAF"/>
    <w:rsid w:val="004E7C0B"/>
    <w:rsid w:val="00562FDB"/>
    <w:rsid w:val="00664EEB"/>
    <w:rsid w:val="006A3EF0"/>
    <w:rsid w:val="006D2E15"/>
    <w:rsid w:val="00760D4D"/>
    <w:rsid w:val="007F7C18"/>
    <w:rsid w:val="008A16DC"/>
    <w:rsid w:val="008C40F5"/>
    <w:rsid w:val="00914E64"/>
    <w:rsid w:val="009418EC"/>
    <w:rsid w:val="00A07231"/>
    <w:rsid w:val="00A13CBF"/>
    <w:rsid w:val="00A6082D"/>
    <w:rsid w:val="00A76BD6"/>
    <w:rsid w:val="00AA5FEF"/>
    <w:rsid w:val="00AE4F03"/>
    <w:rsid w:val="00B823C5"/>
    <w:rsid w:val="00C90267"/>
    <w:rsid w:val="00D30A64"/>
    <w:rsid w:val="00E46D41"/>
    <w:rsid w:val="00E7297E"/>
    <w:rsid w:val="00F40C80"/>
    <w:rsid w:val="00F705D0"/>
    <w:rsid w:val="01D529F4"/>
    <w:rsid w:val="21D7336E"/>
    <w:rsid w:val="68362D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A78DB-0520-4093-BA8E-EE2E81295B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247</Words>
  <Characters>1410</Characters>
  <Lines>11</Lines>
  <Paragraphs>3</Paragraphs>
  <TotalTime>25</TotalTime>
  <ScaleCrop>false</ScaleCrop>
  <LinksUpToDate>false</LinksUpToDate>
  <CharactersWithSpaces>1654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2017-02-20T10:48:00Z</dcterms:created>
  <dc:creator>User</dc:creator>
  <cp:lastModifiedBy>康凯</cp:lastModifiedBy>
  <dcterms:modified xsi:type="dcterms:W3CDTF">2020-11-02T14:18:27Z</dcterms:modified>
  <dc:title>2008年度法律法规符合性评审报告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