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360" w:firstLineChars="2650"/>
        <w:rPr>
          <w:rFonts w:hint="eastAsia" w:ascii="宋体" w:hAnsi="宋体"/>
          <w:sz w:val="24"/>
        </w:rPr>
      </w:pPr>
    </w:p>
    <w:p>
      <w:pPr>
        <w:spacing w:line="360" w:lineRule="exact"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eastAsia="zh-CN"/>
        </w:rPr>
        <w:t>综合部</w:t>
      </w:r>
      <w:r>
        <w:rPr>
          <w:rFonts w:hint="eastAsia" w:ascii="黑体" w:hAnsi="宋体" w:eastAsia="黑体"/>
          <w:sz w:val="28"/>
          <w:szCs w:val="28"/>
        </w:rPr>
        <w:t>工作总结</w:t>
      </w:r>
    </w:p>
    <w:p>
      <w:pPr>
        <w:spacing w:line="360" w:lineRule="exact"/>
        <w:ind w:firstLine="420" w:firstLineChars="200"/>
        <w:rPr>
          <w:rFonts w:hint="eastAsia" w:ascii="宋体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Cs w:val="21"/>
        </w:rPr>
        <w:t>公司环境和职业健康安全方面未发生相关方投诉，未收到行政处罚</w:t>
      </w:r>
      <w:r>
        <w:rPr>
          <w:rFonts w:hint="eastAsia" w:ascii="楷体_GB2312" w:hAnsi="宋体" w:eastAsia="楷体_GB2312"/>
          <w:szCs w:val="21"/>
          <w:lang w:eastAsia="zh-CN"/>
        </w:rPr>
        <w:t>。</w:t>
      </w:r>
    </w:p>
    <w:p>
      <w:pPr>
        <w:spacing w:line="320" w:lineRule="exact"/>
        <w:ind w:firstLine="420" w:firstLineChars="2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组织公司各部门编制了《文件和记录控制程序》、《管理评审控制程序》、《内审控制程序》、《不符合、改进控制程序》，《环境因素识别评价控制程序》等，组织编制了其他程序文件及公司工作手册。</w:t>
      </w:r>
    </w:p>
    <w:p>
      <w:pPr>
        <w:spacing w:line="320" w:lineRule="exact"/>
        <w:ind w:firstLine="420" w:firstLineChars="2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部门受控文件清单、部门记录清单、部门一体化目标指标及实施措施、重要环境因素清单、适用的法律法规及其他要求清单、一体化管理体系手册、程序文件汇编、公司管理手册按规定进行发放，并保持发放记录，在使用处保持了有效版本。</w:t>
      </w:r>
    </w:p>
    <w:p>
      <w:pPr>
        <w:tabs>
          <w:tab w:val="left" w:pos="-2340"/>
        </w:tabs>
        <w:spacing w:line="360" w:lineRule="exact"/>
        <w:ind w:left="-2" w:leftChars="-1" w:firstLine="420" w:firstLineChars="2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文件发放及时，各部门文件管理按一体化管理体系文件控制要求实施。</w:t>
      </w:r>
    </w:p>
    <w:p>
      <w:pPr>
        <w:tabs>
          <w:tab w:val="left" w:pos="-2340"/>
        </w:tabs>
        <w:spacing w:line="360" w:lineRule="exact"/>
        <w:ind w:left="-2" w:leftChars="-1" w:firstLine="420" w:firstLineChars="2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内审员已进行培训考核，取得岗位资格证。环境因素、安全因素已汇总评价，并将重要环境因素和不可接受风险报批发放。管理方案制定并已按期完成。</w:t>
      </w:r>
    </w:p>
    <w:p>
      <w:pPr>
        <w:spacing w:line="320" w:lineRule="exact"/>
        <w:ind w:firstLine="420" w:firstLineChars="2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培训计划按计划实施，做到每位员工一年接受8小时培训，有质量环境、技能、安全的内容。对培训效果进行了评价并保持了评价记录。公司办公设备台账已建立，并定期进行维护和检查，对基础设施及工作环境的管理有效。在物质采购方面严格执行公司采购管理制度，建立了本年度合格供方名录，并按要求对采购产品进行验证。本部门按根据国家劳动法和劳动合同法要求，代表公司和全体员工签订劳动合同，并进行健康体检活动。本部门负责公司的财务管理工作，对于保障环保安全体系建设的资金做到专款专用，相关社保缴纳费用、体系认证咨询费用、相关劳保用品费用及相关管理方案资金等都一一落实到位，。</w:t>
      </w:r>
    </w:p>
    <w:p>
      <w:pPr>
        <w:spacing w:line="360" w:lineRule="exact"/>
        <w:rPr>
          <w:rFonts w:hint="eastAsia" w:ascii="楷体_GB2312" w:hAnsi="宋体" w:eastAsia="楷体_GB2312"/>
          <w:szCs w:val="21"/>
          <w:lang w:eastAsia="zh-CN"/>
        </w:rPr>
      </w:pPr>
      <w:r>
        <w:rPr>
          <w:rFonts w:hint="eastAsia" w:ascii="楷体_GB2312" w:hAnsi="宋体" w:eastAsia="楷体_GB2312"/>
          <w:szCs w:val="21"/>
        </w:rPr>
        <w:t>根据公司一体化管理体系目标、指标在本部门进行了分解，并制定了实施措施，目前通过自检本部门的目标、指标已经完成。废弃物处理按程序文件和环保要求实施，分类收集，可回收的再利用，确保环境保护和废弃物综合利用的实施。水电节约制度执行到位，按月进行水电用量统计，均达到预期目标。办公用纸节约管理执行情况较好，基本杜绝纸张浪费现象</w:t>
      </w:r>
      <w:r>
        <w:rPr>
          <w:rFonts w:hint="eastAsia" w:ascii="楷体_GB2312" w:hAnsi="宋体" w:eastAsia="楷体_GB2312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ascii="楷体_GB2312" w:hAnsi="宋体" w:eastAsia="楷体_GB2312"/>
          <w:szCs w:val="21"/>
          <w:lang w:eastAsia="zh-CN"/>
        </w:rPr>
      </w:pPr>
      <w:r>
        <w:rPr>
          <w:rFonts w:hint="eastAsia" w:ascii="楷体_GB2312" w:hAnsi="宋体" w:eastAsia="楷体_GB2312"/>
          <w:szCs w:val="21"/>
        </w:rPr>
        <w:t>本部门未受法律、法规要求的变化所影响，及时收集国家法律法规及其他要求，遵循健安法规要求，未发生违法健安法律法规的情况。公司各部门严格遵循公司制定的健安环保规程，达到预防疾病、防治污染的目的。相关方对公司的健安环保表现比较满意，尚能满足国家、地方各界对环境管理的要求</w:t>
      </w:r>
      <w:r>
        <w:rPr>
          <w:rFonts w:hint="eastAsia" w:ascii="楷体_GB2312" w:hAnsi="宋体" w:eastAsia="楷体_GB2312"/>
          <w:szCs w:val="21"/>
          <w:lang w:eastAsia="zh-CN"/>
        </w:rPr>
        <w:t>。</w:t>
      </w:r>
    </w:p>
    <w:p>
      <w:pPr>
        <w:spacing w:line="320" w:lineRule="exact"/>
        <w:ind w:firstLine="420" w:firstLineChars="2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本部门按公司管理要求管理本部门的工作，目标指标分解到本部门，本部门制定了具体的实施措施，每季度进行检查完成情况，公司的培训计划得以实施。废弃物处理按程序文件和环保规定实施，分类收集，可回收的再利用，确保环境保护和废弃物综合利用的实施，并能够按照公司制定管理措施实施节约能源，预防环境事故的产生。</w:t>
      </w:r>
    </w:p>
    <w:p>
      <w:pPr>
        <w:spacing w:line="360" w:lineRule="exact"/>
        <w:ind w:firstLine="420" w:firstLineChars="200"/>
        <w:rPr>
          <w:rFonts w:hint="eastAsia" w:ascii="楷体_GB2312" w:hAnsi="宋体" w:eastAsia="楷体_GB2312"/>
          <w:szCs w:val="21"/>
          <w:lang w:eastAsia="zh-CN"/>
        </w:rPr>
      </w:pPr>
      <w:r>
        <w:rPr>
          <w:rFonts w:hint="eastAsia" w:ascii="楷体_GB2312" w:hAnsi="宋体" w:eastAsia="楷体_GB2312"/>
          <w:szCs w:val="21"/>
        </w:rPr>
        <w:t>职业健康安全规定执行到位，其目标已全部完成，无相关方任何健安方面投诉</w:t>
      </w:r>
      <w:r>
        <w:rPr>
          <w:rFonts w:hint="eastAsia" w:ascii="楷体_GB2312" w:hAnsi="宋体" w:eastAsia="楷体_GB2312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ascii="楷体_GB2312" w:hAnsi="宋体" w:eastAsia="楷体_GB2312"/>
          <w:szCs w:val="21"/>
          <w:lang w:eastAsia="zh-CN"/>
        </w:rPr>
      </w:pPr>
      <w:r>
        <w:rPr>
          <w:rFonts w:hint="eastAsia" w:ascii="楷体_GB2312" w:hAnsi="宋体" w:eastAsia="楷体_GB2312"/>
          <w:szCs w:val="21"/>
        </w:rPr>
        <w:t>本部门认为公司的一体化管理体系的适宜的、充分的、有效的；可以保持无变更要求</w:t>
      </w:r>
    </w:p>
    <w:p>
      <w:pPr>
        <w:spacing w:line="360" w:lineRule="exact"/>
        <w:rPr>
          <w:rFonts w:hint="eastAsia" w:ascii="宋体" w:hAnsi="宋体"/>
          <w:sz w:val="24"/>
        </w:rPr>
      </w:pPr>
    </w:p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综合部：陈效芸</w:t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2020.9.5</w:t>
      </w:r>
    </w:p>
    <w:p>
      <w:pPr>
        <w:spacing w:line="360" w:lineRule="exact"/>
        <w:rPr>
          <w:rFonts w:hint="eastAsia" w:ascii="楷体_GB2312" w:hAnsi="宋体" w:eastAsia="楷体_GB2312"/>
          <w:sz w:val="24"/>
        </w:rPr>
      </w:pPr>
    </w:p>
    <w:p>
      <w:pPr>
        <w:autoSpaceDE w:val="0"/>
        <w:autoSpaceDN w:val="0"/>
        <w:adjustRightInd w:val="0"/>
        <w:spacing w:line="324" w:lineRule="auto"/>
        <w:jc w:val="center"/>
        <w:rPr>
          <w:rFonts w:hint="eastAsia" w:eastAsia="方正北魏楷书简体"/>
          <w:sz w:val="8"/>
        </w:rPr>
      </w:pPr>
    </w:p>
    <w:p>
      <w:pPr>
        <w:spacing w:line="36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500" w:lineRule="exact"/>
        <w:rPr>
          <w:rFonts w:hint="eastAsia"/>
          <w:sz w:val="28"/>
        </w:rPr>
      </w:pPr>
    </w:p>
    <w:p>
      <w:pPr>
        <w:spacing w:line="500" w:lineRule="exact"/>
        <w:rPr>
          <w:rFonts w:hint="eastAsia"/>
          <w:sz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业务部</w:t>
      </w:r>
      <w:r>
        <w:rPr>
          <w:rFonts w:hint="eastAsia"/>
          <w:b/>
          <w:bCs/>
          <w:sz w:val="28"/>
          <w:szCs w:val="28"/>
        </w:rPr>
        <w:t>体系运行情况总结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管理体系运行以来，我们针对新版新标准，在公司领导下，理解公司内外部环境要求、职业健康安全要求、理解相关方的需求和期望、确定了应对风险和机遇的措施，并在实施中对绩效进行了评价，结果：初步具有成果。</w:t>
      </w:r>
    </w:p>
    <w:p>
      <w:pPr>
        <w:spacing w:line="360" w:lineRule="auto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我们部门配合综合部进行管理手册程序文件的编写，指定了作业指导书。本部门固体废弃物分类存放，按要求统一处置。消除了火灾隐患，火灾发生率为零。重视安全防护，发放了劳动保护用品，安全事故发生率为零。粉尘、噪声排放符合国家标准要求。关心员工健康，定期组织员工体检，防止员工职业病的发生。对设备管理包括建立了设备台账，定期对设备进行维护保养。发现问题及时进行纠正。对于</w:t>
      </w:r>
      <w:r>
        <w:rPr>
          <w:rFonts w:hint="eastAsia"/>
          <w:sz w:val="24"/>
          <w:lang w:eastAsia="zh-CN"/>
        </w:rPr>
        <w:t>业务</w:t>
      </w:r>
      <w:r>
        <w:rPr>
          <w:rFonts w:hint="eastAsia"/>
          <w:sz w:val="24"/>
        </w:rPr>
        <w:t>过程中产生的一些不安全措施积极用预防纠正措施进行管理，并对员工进行培训，以保证体系能够在企业正常运行。</w:t>
      </w:r>
    </w:p>
    <w:p>
      <w:pPr>
        <w:spacing w:line="360" w:lineRule="auto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我们参加了公司组织的培训，考核成绩都合格。对</w:t>
      </w:r>
      <w:r>
        <w:rPr>
          <w:rFonts w:hint="eastAsia"/>
          <w:sz w:val="24"/>
          <w:lang w:eastAsia="zh-CN"/>
        </w:rPr>
        <w:t>业务部</w:t>
      </w:r>
      <w:bookmarkStart w:id="0" w:name="_GoBack"/>
      <w:bookmarkEnd w:id="0"/>
      <w:r>
        <w:rPr>
          <w:rFonts w:hint="eastAsia"/>
          <w:sz w:val="24"/>
        </w:rPr>
        <w:t>所涉及的环境因素、危险源等进行了识别评价。日常对环境、职业健康安全体系的运行进行了控制检查，发现问题及时改正，参加了公司组织的应急演习，并对员工进行了安全生产培训。</w:t>
      </w:r>
    </w:p>
    <w:p>
      <w:pPr>
        <w:spacing w:line="360" w:lineRule="auto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我们通过建立三个体系，感觉工作日益规范了，我们以后严格执行标准按照文件要求开展工作，不断改进体系和工作。</w:t>
      </w:r>
    </w:p>
    <w:p>
      <w:pPr>
        <w:spacing w:line="360" w:lineRule="auto"/>
        <w:ind w:firstLine="460" w:firstLineChars="192"/>
        <w:rPr>
          <w:rFonts w:hint="eastAsia"/>
          <w:sz w:val="24"/>
        </w:rPr>
      </w:pPr>
      <w:r>
        <w:rPr>
          <w:rFonts w:hint="eastAsia"/>
          <w:sz w:val="24"/>
        </w:rPr>
        <w:t>在体系控制中我们对重要环境因素控制采取分级分层的措施，消除、替代、工程管理措施、警告警械等标识，最后才是个人防护用品，对体系运行中的不合格，我们采取立即整改，各级监督，并验证措施是否有效，提高了体系运行质量，受到客户和业主的肯定与好评。</w:t>
      </w:r>
    </w:p>
    <w:p>
      <w:pPr>
        <w:pStyle w:val="2"/>
        <w:spacing w:line="360" w:lineRule="auto"/>
        <w:rPr>
          <w:rFonts w:hint="eastAsia" w:ascii="Times New Roman"/>
          <w:kern w:val="2"/>
        </w:rPr>
      </w:pPr>
      <w:r>
        <w:rPr>
          <w:rFonts w:hint="eastAsia" w:ascii="Times New Roman"/>
          <w:kern w:val="2"/>
        </w:rPr>
        <w:t>尽管在体系运行过程中取得了可喜的成绩，但也存在一定的不足。主要表现在：对标准理解程序还存在欠缺，对体系文件学习理解不够，个别地方在执行上不够严格；内部各项制度不够建全，人员素质参差不齐，凝聚力不强，没有充分发挥全体员工的积极性、主动性，劳动生产率不高。在日常工作中环保和安全意识没有全面深入所有员工，环保和安全意识有待进一步的提高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针对目前存在的主要问题，一方面应组织内部人员学习标准及体系文件要求，培养员工环保意识和面向市场满足顾客要求的意识；另一方面，公司应从理念和制度双方面教育和约束全体员工，确保体系运行的充分性、适宜性和有效性。    </w:t>
      </w:r>
    </w:p>
    <w:p>
      <w:pPr>
        <w:spacing w:line="360" w:lineRule="auto"/>
        <w:ind w:firstLine="4080" w:firstLineChars="17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  <w:lang w:eastAsia="zh-CN"/>
        </w:rPr>
        <w:t>业务部：王树国</w:t>
      </w:r>
    </w:p>
    <w:p>
      <w:pPr>
        <w:spacing w:line="360" w:lineRule="auto"/>
        <w:ind w:firstLine="540"/>
        <w:jc w:val="center"/>
        <w:rPr>
          <w:rFonts w:hint="eastAsia"/>
          <w:b/>
          <w:bCs/>
          <w:sz w:val="32"/>
        </w:rPr>
      </w:pP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  <w:lang w:val="en-US" w:eastAsia="zh-CN"/>
        </w:rPr>
        <w:t>2020.9.</w:t>
      </w:r>
      <w:r>
        <w:rPr>
          <w:rFonts w:hint="eastAsia"/>
          <w:sz w:val="24"/>
        </w:rPr>
        <w:t>5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/>
    <w:sectPr>
      <w:headerReference r:id="rId3" w:type="default"/>
      <w:pgSz w:w="11907" w:h="16840"/>
      <w:pgMar w:top="624" w:right="1107" w:bottom="851" w:left="851" w:header="0" w:footer="0" w:gutter="0"/>
      <w:cols w:space="720" w:num="1"/>
      <w:docGrid w:linePitch="26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北魏楷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467D4"/>
    <w:rsid w:val="10F25C53"/>
    <w:rsid w:val="5CD4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autoSpaceDE w:val="0"/>
      <w:autoSpaceDN w:val="0"/>
      <w:adjustRightInd w:val="0"/>
      <w:spacing w:line="360" w:lineRule="atLeast"/>
      <w:ind w:firstLine="480"/>
      <w:jc w:val="left"/>
    </w:pPr>
    <w:rPr>
      <w:rFonts w:ascii="宋体"/>
      <w:kern w:val="0"/>
      <w:sz w:val="24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2020-11-02T14:03:00Z</dcterms:created>
  <dc:creator>康凯</dc:creator>
  <cp:lastModifiedBy>康凯</cp:lastModifiedBy>
  <dcterms:modified xsi:type="dcterms:W3CDTF">2020-11-02T14:14:57Z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