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</w:rPr>
        <w:t>风险和机遇评估分析表</w:t>
      </w:r>
      <w:r>
        <w:rPr>
          <w:rFonts w:hint="eastAsia"/>
        </w:rPr>
        <w:t xml:space="preserve">                                 编号：JL-6.1-002</w:t>
      </w:r>
    </w:p>
    <w:p>
      <w:pPr>
        <w:jc w:val="left"/>
      </w:pPr>
      <w:r>
        <w:rPr>
          <w:rFonts w:hint="eastAsia"/>
        </w:rPr>
        <w:t>类别：质量□  环境□  安全■ 过程 ■</w:t>
      </w:r>
    </w:p>
    <w:tbl>
      <w:tblPr>
        <w:tblStyle w:val="2"/>
        <w:tblW w:w="15584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00"/>
        <w:gridCol w:w="2918"/>
        <w:gridCol w:w="730"/>
        <w:gridCol w:w="663"/>
        <w:gridCol w:w="705"/>
        <w:gridCol w:w="475"/>
        <w:gridCol w:w="708"/>
        <w:gridCol w:w="3544"/>
        <w:gridCol w:w="992"/>
        <w:gridCol w:w="141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74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700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风险和机遇来源</w:t>
            </w:r>
          </w:p>
          <w:p>
            <w:pPr>
              <w:jc w:val="left"/>
            </w:pPr>
            <w:r>
              <w:rPr>
                <w:rFonts w:hint="eastAsia"/>
              </w:rPr>
              <w:t>（内部和外部）</w:t>
            </w:r>
          </w:p>
        </w:tc>
        <w:tc>
          <w:tcPr>
            <w:tcW w:w="2918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风险和机遇内容</w:t>
            </w:r>
          </w:p>
        </w:tc>
        <w:tc>
          <w:tcPr>
            <w:tcW w:w="3281" w:type="dxa"/>
            <w:gridSpan w:val="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 xml:space="preserve">         风险分析</w:t>
            </w:r>
          </w:p>
        </w:tc>
        <w:tc>
          <w:tcPr>
            <w:tcW w:w="3544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管理措施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责任部门/人</w:t>
            </w: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实施时间</w:t>
            </w:r>
          </w:p>
          <w:p>
            <w:pPr>
              <w:jc w:val="left"/>
            </w:pPr>
            <w:r>
              <w:rPr>
                <w:rFonts w:hint="eastAsia"/>
              </w:rPr>
              <w:t>（开始-完成）</w:t>
            </w:r>
          </w:p>
        </w:tc>
        <w:tc>
          <w:tcPr>
            <w:tcW w:w="1157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应对措施 有效性评价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74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918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73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严重程度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发生</w:t>
            </w:r>
          </w:p>
          <w:p>
            <w:pPr>
              <w:jc w:val="left"/>
            </w:pPr>
            <w:r>
              <w:rPr>
                <w:rFonts w:hint="eastAsia"/>
              </w:rPr>
              <w:t>概率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可探测性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RPN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风险级别</w:t>
            </w:r>
          </w:p>
        </w:tc>
        <w:tc>
          <w:tcPr>
            <w:tcW w:w="3544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115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危险源识别过程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1.对危险源识别不充分导致环境污染的发生。</w:t>
            </w:r>
          </w:p>
          <w:p>
            <w:pPr>
              <w:jc w:val="left"/>
            </w:pPr>
            <w:r>
              <w:rPr>
                <w:rFonts w:hint="eastAsia"/>
              </w:rPr>
              <w:t>2不可接受风险识别不充分导致安全事故的发生，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1.加强安全相关知识在组织的积累，努力拓宽安全知识收集渠道。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2.每年针对危险源再评价时要重点关注法律法规、相关安全知识的更新情况，及时作出调整。</w:t>
            </w:r>
          </w:p>
          <w:p>
            <w:pPr>
              <w:jc w:val="left"/>
            </w:pPr>
            <w:r>
              <w:rPr>
                <w:rFonts w:hint="eastAsia"/>
              </w:rPr>
              <w:t>3.对不可接受风险识别工作的细节严格按照程序文件规定的方法进行，防止错误和遗漏发生：</w:t>
            </w:r>
          </w:p>
          <w:p>
            <w:pPr>
              <w:jc w:val="left"/>
            </w:pPr>
            <w:r>
              <w:rPr>
                <w:rFonts w:hint="eastAsia"/>
              </w:rPr>
              <w:t>《危险源识别及评价控制程序》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领导层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2020.1.1-2020.12.31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7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合规义务识别过程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.1对相关环境法律法规识别不充分导致违法行为的发生。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2.使用失效的法律法规导致违法行为的发生。</w:t>
            </w:r>
          </w:p>
          <w:p>
            <w:pPr>
              <w:jc w:val="left"/>
            </w:pPr>
            <w:r>
              <w:rPr>
                <w:rFonts w:hint="eastAsia"/>
              </w:rPr>
              <w:t>2对相关法律法规理解不透彻导致违法行为的发生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1加强法律法规识别的评审工作，对适宜性重点评审，做到不遗漏。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2.认真核对法律法规的版本的有效性。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 3.加强法律法规的培训与学习，并及时验证培训的有效性</w:t>
            </w:r>
          </w:p>
          <w:p>
            <w:pPr>
              <w:jc w:val="left"/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2020.1.1-2020.12.31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不可接受风险的识别过程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1因不可接受风险识别不充分导致安全事故的发生。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73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对不可接受风险识别工作的细节严格按照程序文件规定的方法进行，防止错误和遗漏发生：</w:t>
            </w:r>
          </w:p>
          <w:p>
            <w:pPr>
              <w:jc w:val="left"/>
            </w:pPr>
            <w:r>
              <w:rPr>
                <w:rFonts w:hint="eastAsia"/>
              </w:rPr>
              <w:t>《危险源识别及评价控制程序》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2020.1.1-2020.12.31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应急准备过程控制</w:t>
            </w:r>
          </w:p>
        </w:tc>
        <w:tc>
          <w:tcPr>
            <w:tcW w:w="29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1因应急预案不合理导致重大安全事故处理不当造成损失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一般风险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1加强应急预案的评审工作，对适宜性重点评审，做到不遗漏。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2.认真核对安全法规的版本的有效性。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 3.加强应急知识的培训与学习，并及时验证培训的有效性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综合部财务部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2020.1.1-2020.12.31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2020.8.31</w:t>
            </w: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编制：</w:t>
      </w:r>
      <w:r>
        <w:rPr>
          <w:rFonts w:hint="eastAsia"/>
          <w:lang w:eastAsia="zh-CN"/>
        </w:rPr>
        <w:t>综合部</w:t>
      </w:r>
      <w:r>
        <w:rPr>
          <w:rFonts w:hint="eastAsia"/>
        </w:rPr>
        <w:t xml:space="preserve">                         审核：</w:t>
      </w:r>
      <w:r>
        <w:rPr>
          <w:rFonts w:hint="eastAsia"/>
          <w:lang w:eastAsia="zh-CN"/>
        </w:rPr>
        <w:t>陈效芸</w:t>
      </w:r>
      <w:r>
        <w:rPr>
          <w:rFonts w:hint="eastAsia"/>
        </w:rPr>
        <w:t xml:space="preserve">                                 批准：</w:t>
      </w:r>
      <w:r>
        <w:rPr>
          <w:rFonts w:hint="eastAsia"/>
          <w:lang w:eastAsia="zh-CN"/>
        </w:rPr>
        <w:t>刘凯</w:t>
      </w:r>
      <w:r>
        <w:rPr>
          <w:rFonts w:hint="eastAsia"/>
        </w:rPr>
        <w:t xml:space="preserve">                  日期：</w:t>
      </w:r>
      <w:r>
        <w:rPr>
          <w:rFonts w:hint="eastAsia"/>
          <w:lang w:eastAsia="zh-CN"/>
        </w:rPr>
        <w:t>2020-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eastAsia="zh-CN"/>
        </w:rPr>
        <w:t>-1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6B70"/>
    <w:rsid w:val="584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2020-11-02T13:31:00Z</dcterms:created>
  <dc:creator>康凯</dc:creator>
  <cp:lastModifiedBy>康凯</cp:lastModifiedBy>
  <dcterms:modified xsi:type="dcterms:W3CDTF">2020-11-02T13:33:54Z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