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CEFD3E">
      <w:pPr>
        <w:spacing w:after="240"/>
        <w:jc w:val="center"/>
        <w:rPr>
          <w:rFonts w:ascii="华文仿宋" w:hAnsi="华文仿宋" w:eastAsia="华文仿宋" w:cs="华文仿宋"/>
          <w:b/>
          <w:sz w:val="32"/>
          <w:szCs w:val="32"/>
        </w:rPr>
      </w:pPr>
      <w:r>
        <w:rPr>
          <w:rFonts w:hint="eastAsia" w:ascii="华文仿宋" w:hAnsi="华文仿宋" w:eastAsia="华文仿宋" w:cs="华文仿宋"/>
          <w:b/>
          <w:sz w:val="32"/>
          <w:szCs w:val="32"/>
        </w:rPr>
        <w:t>申请评审及审核方案策划表</w:t>
      </w:r>
    </w:p>
    <w:tbl>
      <w:tblPr>
        <w:tblStyle w:val="5"/>
        <w:tblW w:w="112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535"/>
        <w:gridCol w:w="738"/>
        <w:gridCol w:w="300"/>
        <w:gridCol w:w="351"/>
        <w:gridCol w:w="145"/>
        <w:gridCol w:w="1628"/>
        <w:gridCol w:w="1363"/>
        <w:gridCol w:w="1312"/>
        <w:gridCol w:w="1123"/>
        <w:gridCol w:w="3125"/>
      </w:tblGrid>
      <w:tr w14:paraId="429AB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3FB0B563">
            <w:pPr>
              <w:spacing w:line="320" w:lineRule="exact"/>
              <w:ind w:left="396" w:hanging="396" w:hangingChars="188"/>
              <w:jc w:val="center"/>
              <w:rPr>
                <w:rFonts w:ascii="宋体" w:hAnsi="宋体" w:cs="华文仿宋"/>
                <w:b/>
                <w:szCs w:val="21"/>
              </w:rPr>
            </w:pPr>
            <w:r>
              <w:rPr>
                <w:rFonts w:hint="eastAsia" w:ascii="宋体" w:hAnsi="宋体" w:cs="华文仿宋"/>
                <w:b/>
                <w:szCs w:val="21"/>
              </w:rPr>
              <w:t>组织名称</w:t>
            </w:r>
          </w:p>
        </w:tc>
        <w:tc>
          <w:tcPr>
            <w:tcW w:w="4448" w:type="dxa"/>
            <w:gridSpan w:val="4"/>
            <w:noWrap/>
            <w:vAlign w:val="center"/>
          </w:tcPr>
          <w:p w14:paraId="40084894">
            <w:pPr>
              <w:spacing w:line="320" w:lineRule="exact"/>
              <w:jc w:val="left"/>
              <w:rPr>
                <w:rFonts w:ascii="宋体" w:hAnsi="宋体" w:cs="华文仿宋"/>
                <w:szCs w:val="21"/>
              </w:rPr>
            </w:pPr>
            <w:bookmarkStart w:id="0" w:name="企业名称"/>
            <w:r>
              <w:rPr>
                <w:rFonts w:ascii="宋体" w:hAnsi="宋体" w:cs="华文仿宋"/>
                <w:szCs w:val="21"/>
              </w:rPr>
              <w:t>重庆东电科技有限公司</w:t>
            </w:r>
            <w:bookmarkEnd w:id="0"/>
          </w:p>
        </w:tc>
        <w:tc>
          <w:tcPr>
            <w:tcW w:w="1123" w:type="dxa"/>
            <w:noWrap/>
            <w:vAlign w:val="center"/>
          </w:tcPr>
          <w:p w14:paraId="6B695582">
            <w:pPr>
              <w:spacing w:line="320" w:lineRule="exact"/>
              <w:jc w:val="center"/>
              <w:rPr>
                <w:rFonts w:ascii="宋体" w:hAnsi="宋体" w:cs="华文仿宋"/>
                <w:szCs w:val="21"/>
              </w:rPr>
            </w:pPr>
            <w:r>
              <w:rPr>
                <w:rFonts w:hint="eastAsia" w:ascii="宋体" w:hAnsi="宋体" w:cs="华文仿宋"/>
                <w:b/>
                <w:bCs/>
                <w:szCs w:val="21"/>
              </w:rPr>
              <w:t>合同编号</w:t>
            </w:r>
          </w:p>
        </w:tc>
        <w:tc>
          <w:tcPr>
            <w:tcW w:w="3125" w:type="dxa"/>
            <w:noWrap/>
            <w:vAlign w:val="center"/>
          </w:tcPr>
          <w:p w14:paraId="4A68AD7C">
            <w:pPr>
              <w:spacing w:line="320" w:lineRule="exact"/>
              <w:jc w:val="left"/>
              <w:rPr>
                <w:rFonts w:ascii="宋体" w:hAnsi="宋体" w:cs="华文仿宋"/>
                <w:szCs w:val="21"/>
              </w:rPr>
            </w:pPr>
            <w:bookmarkStart w:id="1" w:name="合同编号"/>
            <w:r>
              <w:rPr>
                <w:rFonts w:ascii="宋体" w:hAnsi="宋体" w:cs="华文仿宋"/>
                <w:szCs w:val="21"/>
              </w:rPr>
              <w:t>20032-2024-EO</w:t>
            </w:r>
            <w:bookmarkEnd w:id="1"/>
          </w:p>
        </w:tc>
      </w:tr>
      <w:tr w14:paraId="71103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45B98EF3">
            <w:pPr>
              <w:spacing w:line="320" w:lineRule="exact"/>
              <w:ind w:left="396" w:hanging="396" w:hangingChars="188"/>
              <w:jc w:val="center"/>
              <w:rPr>
                <w:rFonts w:ascii="宋体" w:hAnsi="宋体" w:cs="华文仿宋"/>
                <w:b/>
                <w:szCs w:val="21"/>
              </w:rPr>
            </w:pPr>
            <w:r>
              <w:rPr>
                <w:rFonts w:hint="eastAsia" w:ascii="宋体" w:hAnsi="宋体" w:cs="华文仿宋"/>
                <w:b/>
                <w:szCs w:val="21"/>
              </w:rPr>
              <w:t>注册地址</w:t>
            </w:r>
          </w:p>
        </w:tc>
        <w:tc>
          <w:tcPr>
            <w:tcW w:w="8696" w:type="dxa"/>
            <w:gridSpan w:val="6"/>
            <w:noWrap/>
            <w:vAlign w:val="center"/>
          </w:tcPr>
          <w:p w14:paraId="01A3830A">
            <w:pPr>
              <w:spacing w:line="320" w:lineRule="exact"/>
              <w:jc w:val="left"/>
              <w:rPr>
                <w:rFonts w:ascii="宋体" w:hAnsi="宋体" w:cs="华文仿宋"/>
                <w:szCs w:val="21"/>
              </w:rPr>
            </w:pPr>
            <w:bookmarkStart w:id="2" w:name="注册地址"/>
            <w:r>
              <w:rPr>
                <w:rFonts w:ascii="宋体" w:hAnsi="宋体" w:cs="华文仿宋"/>
                <w:szCs w:val="21"/>
              </w:rPr>
              <w:t>重庆市渝北区人和雪松路2号6幢（原2幢）1-9-2号</w:t>
            </w:r>
            <w:bookmarkEnd w:id="2"/>
          </w:p>
        </w:tc>
      </w:tr>
      <w:tr w14:paraId="226E3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71B65954">
            <w:pPr>
              <w:spacing w:line="320" w:lineRule="exact"/>
              <w:ind w:left="396" w:hanging="396" w:hangingChars="188"/>
              <w:jc w:val="center"/>
              <w:rPr>
                <w:rFonts w:ascii="宋体" w:hAnsi="宋体" w:cs="华文仿宋"/>
                <w:b/>
                <w:szCs w:val="21"/>
              </w:rPr>
            </w:pPr>
            <w:r>
              <w:rPr>
                <w:rFonts w:hint="eastAsia" w:ascii="宋体" w:hAnsi="宋体" w:cs="华文仿宋"/>
                <w:b/>
                <w:szCs w:val="21"/>
              </w:rPr>
              <w:t>生产经营地址</w:t>
            </w:r>
          </w:p>
        </w:tc>
        <w:tc>
          <w:tcPr>
            <w:tcW w:w="8696" w:type="dxa"/>
            <w:gridSpan w:val="6"/>
            <w:noWrap/>
            <w:vAlign w:val="center"/>
          </w:tcPr>
          <w:p w14:paraId="372026CF">
            <w:pPr>
              <w:spacing w:line="320" w:lineRule="exact"/>
              <w:jc w:val="left"/>
              <w:rPr>
                <w:rFonts w:ascii="宋体" w:hAnsi="宋体" w:cs="华文仿宋"/>
                <w:szCs w:val="21"/>
              </w:rPr>
            </w:pPr>
            <w:bookmarkStart w:id="3" w:name="生产地址"/>
            <w:r>
              <w:rPr>
                <w:rFonts w:ascii="宋体" w:hAnsi="宋体" w:cs="华文仿宋"/>
                <w:szCs w:val="21"/>
              </w:rPr>
              <w:t>重庆市渝北区中智联工业园</w:t>
            </w:r>
            <w:bookmarkEnd w:id="3"/>
          </w:p>
        </w:tc>
      </w:tr>
      <w:tr w14:paraId="3C933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07D8659C">
            <w:pPr>
              <w:spacing w:line="320" w:lineRule="exact"/>
              <w:ind w:left="396" w:hanging="396" w:hangingChars="188"/>
              <w:jc w:val="center"/>
              <w:rPr>
                <w:rFonts w:ascii="宋体" w:hAnsi="宋体" w:cs="华文仿宋"/>
                <w:b/>
                <w:szCs w:val="21"/>
              </w:rPr>
            </w:pPr>
            <w:r>
              <w:rPr>
                <w:rFonts w:hint="eastAsia" w:ascii="宋体" w:hAnsi="宋体" w:cs="华文仿宋"/>
                <w:b/>
                <w:szCs w:val="21"/>
              </w:rPr>
              <w:t>多场所地址（适用时）</w:t>
            </w:r>
          </w:p>
        </w:tc>
        <w:tc>
          <w:tcPr>
            <w:tcW w:w="8696" w:type="dxa"/>
            <w:gridSpan w:val="6"/>
            <w:noWrap/>
            <w:vAlign w:val="center"/>
          </w:tcPr>
          <w:p w14:paraId="7C78EF17">
            <w:pPr>
              <w:spacing w:line="320" w:lineRule="exact"/>
              <w:jc w:val="left"/>
              <w:rPr>
                <w:rFonts w:hint="eastAsia" w:ascii="宋体" w:hAnsi="宋体" w:eastAsia="宋体" w:cs="华文仿宋"/>
                <w:szCs w:val="21"/>
                <w:lang w:val="en-US" w:eastAsia="zh-CN"/>
              </w:rPr>
            </w:pPr>
            <w:bookmarkStart w:id="4" w:name="多场所情况"/>
            <w:bookmarkEnd w:id="4"/>
            <w:r>
              <w:rPr>
                <w:rFonts w:hint="eastAsia" w:ascii="宋体" w:hAnsi="宋体" w:cs="华文仿宋"/>
                <w:szCs w:val="21"/>
                <w:lang w:val="en-US" w:eastAsia="zh-CN"/>
              </w:rPr>
              <w:t>无</w:t>
            </w:r>
          </w:p>
        </w:tc>
      </w:tr>
      <w:tr w14:paraId="78D0B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664BEB0E">
            <w:pPr>
              <w:spacing w:line="320" w:lineRule="exact"/>
              <w:jc w:val="center"/>
              <w:rPr>
                <w:rFonts w:ascii="宋体" w:hAnsi="宋体" w:cs="华文仿宋"/>
                <w:b/>
                <w:szCs w:val="21"/>
              </w:rPr>
            </w:pPr>
            <w:r>
              <w:rPr>
                <w:rFonts w:hint="eastAsia" w:ascii="宋体" w:hAnsi="宋体" w:cs="华文仿宋"/>
                <w:b/>
                <w:bCs/>
                <w:szCs w:val="21"/>
              </w:rPr>
              <w:t>所属行业</w:t>
            </w:r>
          </w:p>
        </w:tc>
        <w:tc>
          <w:tcPr>
            <w:tcW w:w="8696" w:type="dxa"/>
            <w:gridSpan w:val="6"/>
            <w:noWrap/>
            <w:vAlign w:val="center"/>
          </w:tcPr>
          <w:p w14:paraId="3BC59A5C">
            <w:pPr>
              <w:spacing w:line="320" w:lineRule="exact"/>
              <w:jc w:val="left"/>
              <w:rPr>
                <w:rFonts w:ascii="宋体" w:hAnsi="宋体" w:cs="华文仿宋"/>
                <w:szCs w:val="21"/>
              </w:rPr>
            </w:pPr>
            <w:r>
              <w:rPr>
                <w:rFonts w:ascii="Helvetica" w:hAnsi="Helvetica" w:eastAsia="Helvetica" w:cs="Helvetica"/>
                <w:i w:val="0"/>
                <w:iCs w:val="0"/>
                <w:caps w:val="0"/>
                <w:color w:val="333333"/>
                <w:spacing w:val="0"/>
                <w:sz w:val="21"/>
                <w:szCs w:val="21"/>
                <w:shd w:val="clear" w:fill="FFFFFF"/>
              </w:rPr>
              <w:t>零售业</w:t>
            </w:r>
          </w:p>
        </w:tc>
      </w:tr>
      <w:tr w14:paraId="4172D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2601" w:type="dxa"/>
            <w:gridSpan w:val="5"/>
            <w:noWrap/>
            <w:vAlign w:val="center"/>
          </w:tcPr>
          <w:p w14:paraId="5117ADFA">
            <w:pPr>
              <w:spacing w:line="320" w:lineRule="exact"/>
              <w:ind w:left="396" w:hanging="396" w:hangingChars="188"/>
              <w:jc w:val="center"/>
              <w:rPr>
                <w:rFonts w:ascii="宋体" w:hAnsi="宋体" w:cs="华文仿宋"/>
                <w:b/>
                <w:szCs w:val="21"/>
              </w:rPr>
            </w:pPr>
            <w:r>
              <w:rPr>
                <w:rFonts w:hint="eastAsia" w:ascii="宋体" w:hAnsi="宋体" w:cs="华文仿宋"/>
                <w:b/>
                <w:szCs w:val="21"/>
              </w:rPr>
              <w:t>认证类型</w:t>
            </w:r>
          </w:p>
        </w:tc>
        <w:tc>
          <w:tcPr>
            <w:tcW w:w="8696" w:type="dxa"/>
            <w:gridSpan w:val="6"/>
            <w:noWrap/>
            <w:vAlign w:val="center"/>
          </w:tcPr>
          <w:p w14:paraId="6A96882E">
            <w:pPr>
              <w:spacing w:line="320" w:lineRule="exact"/>
              <w:jc w:val="left"/>
              <w:rPr>
                <w:rFonts w:ascii="宋体" w:hAnsi="宋体" w:cs="华文仿宋"/>
                <w:szCs w:val="21"/>
              </w:rPr>
            </w:pPr>
            <w:r>
              <w:rPr>
                <w:rFonts w:hint="eastAsia" w:ascii="宋体" w:hAnsi="宋体"/>
                <w:szCs w:val="21"/>
              </w:rPr>
              <w:t xml:space="preserve">□初次认证    </w:t>
            </w:r>
            <w:r>
              <w:rPr>
                <w:rFonts w:hint="eastAsia" w:ascii="宋体" w:hAnsi="宋体"/>
                <w:szCs w:val="21"/>
                <w:lang w:eastAsia="zh-CN"/>
              </w:rPr>
              <w:t>☑</w:t>
            </w:r>
            <w:r>
              <w:rPr>
                <w:rFonts w:hint="eastAsia" w:ascii="宋体" w:hAnsi="宋体"/>
                <w:szCs w:val="21"/>
              </w:rPr>
              <w:t>再认证</w:t>
            </w:r>
          </w:p>
        </w:tc>
      </w:tr>
      <w:tr w14:paraId="582DF1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7A864A12">
            <w:pPr>
              <w:spacing w:line="320" w:lineRule="exact"/>
              <w:rPr>
                <w:rFonts w:ascii="宋体" w:hAnsi="宋体" w:cs="华文仿宋"/>
                <w:b/>
                <w:szCs w:val="21"/>
              </w:rPr>
            </w:pPr>
          </w:p>
          <w:p w14:paraId="3079AB63">
            <w:pPr>
              <w:spacing w:line="320" w:lineRule="exact"/>
              <w:rPr>
                <w:rFonts w:ascii="宋体" w:hAnsi="宋体" w:cs="华文仿宋"/>
                <w:b/>
                <w:szCs w:val="21"/>
              </w:rPr>
            </w:pPr>
          </w:p>
          <w:p w14:paraId="2179D658">
            <w:pPr>
              <w:spacing w:line="320" w:lineRule="exact"/>
              <w:rPr>
                <w:rFonts w:ascii="宋体" w:hAnsi="宋体" w:cs="华文仿宋"/>
                <w:b/>
                <w:szCs w:val="21"/>
              </w:rPr>
            </w:pPr>
          </w:p>
          <w:p w14:paraId="307741E5">
            <w:pPr>
              <w:spacing w:line="320" w:lineRule="exact"/>
              <w:rPr>
                <w:rFonts w:ascii="宋体" w:hAnsi="宋体" w:cs="华文仿宋"/>
                <w:b/>
                <w:szCs w:val="21"/>
              </w:rPr>
            </w:pPr>
          </w:p>
          <w:p w14:paraId="479F603A">
            <w:pPr>
              <w:spacing w:line="320" w:lineRule="exact"/>
              <w:rPr>
                <w:rFonts w:ascii="宋体" w:hAnsi="宋体" w:cs="华文仿宋"/>
                <w:b/>
                <w:szCs w:val="21"/>
              </w:rPr>
            </w:pPr>
          </w:p>
          <w:p w14:paraId="4B849F08">
            <w:pPr>
              <w:spacing w:line="320" w:lineRule="exact"/>
              <w:rPr>
                <w:rFonts w:ascii="宋体" w:hAnsi="宋体" w:cs="华文仿宋"/>
                <w:b/>
                <w:szCs w:val="21"/>
              </w:rPr>
            </w:pPr>
          </w:p>
          <w:p w14:paraId="26551717">
            <w:pPr>
              <w:spacing w:line="320" w:lineRule="exact"/>
              <w:rPr>
                <w:rFonts w:ascii="宋体" w:hAnsi="宋体" w:cs="华文仿宋"/>
                <w:b/>
                <w:szCs w:val="21"/>
              </w:rPr>
            </w:pPr>
          </w:p>
          <w:p w14:paraId="681471C4">
            <w:pPr>
              <w:spacing w:line="320" w:lineRule="exact"/>
              <w:rPr>
                <w:rFonts w:ascii="宋体" w:hAnsi="宋体" w:cs="华文仿宋"/>
                <w:b/>
                <w:szCs w:val="21"/>
              </w:rPr>
            </w:pPr>
          </w:p>
          <w:p w14:paraId="224DD106">
            <w:pPr>
              <w:spacing w:line="320" w:lineRule="exact"/>
              <w:rPr>
                <w:rFonts w:ascii="宋体" w:hAnsi="宋体" w:cs="华文仿宋"/>
                <w:b/>
                <w:szCs w:val="21"/>
              </w:rPr>
            </w:pPr>
          </w:p>
          <w:p w14:paraId="6CAA91CC">
            <w:pPr>
              <w:spacing w:line="320" w:lineRule="exact"/>
              <w:rPr>
                <w:rFonts w:ascii="宋体" w:hAnsi="宋体" w:cs="华文仿宋"/>
                <w:b/>
                <w:szCs w:val="21"/>
              </w:rPr>
            </w:pPr>
          </w:p>
          <w:p w14:paraId="4E9D9C0D">
            <w:pPr>
              <w:spacing w:line="320" w:lineRule="exact"/>
              <w:rPr>
                <w:rFonts w:ascii="宋体" w:hAnsi="宋体" w:cs="华文仿宋"/>
                <w:b/>
                <w:szCs w:val="21"/>
              </w:rPr>
            </w:pPr>
          </w:p>
          <w:p w14:paraId="77186E59">
            <w:pPr>
              <w:spacing w:line="320" w:lineRule="exact"/>
              <w:rPr>
                <w:rFonts w:ascii="宋体" w:hAnsi="宋体" w:cs="华文仿宋"/>
                <w:b/>
                <w:szCs w:val="21"/>
              </w:rPr>
            </w:pPr>
          </w:p>
          <w:p w14:paraId="2BB96A19">
            <w:pPr>
              <w:spacing w:line="360" w:lineRule="exact"/>
              <w:ind w:left="396" w:hanging="396" w:hangingChars="188"/>
              <w:jc w:val="center"/>
              <w:rPr>
                <w:rFonts w:ascii="宋体" w:hAnsi="宋体" w:cs="华文仿宋"/>
                <w:b/>
                <w:szCs w:val="21"/>
              </w:rPr>
            </w:pPr>
            <w:r>
              <w:rPr>
                <w:rFonts w:hint="eastAsia" w:ascii="宋体" w:hAnsi="宋体" w:cs="华文仿宋"/>
                <w:b/>
                <w:szCs w:val="21"/>
              </w:rPr>
              <w:t>申</w:t>
            </w:r>
          </w:p>
          <w:p w14:paraId="5090A123">
            <w:pPr>
              <w:spacing w:line="360" w:lineRule="exact"/>
              <w:ind w:left="396" w:hanging="396" w:hangingChars="188"/>
              <w:jc w:val="center"/>
              <w:rPr>
                <w:rFonts w:ascii="宋体" w:hAnsi="宋体" w:cs="华文仿宋"/>
                <w:b/>
                <w:szCs w:val="21"/>
              </w:rPr>
            </w:pPr>
            <w:r>
              <w:rPr>
                <w:rFonts w:hint="eastAsia" w:ascii="宋体" w:hAnsi="宋体" w:cs="华文仿宋"/>
                <w:b/>
                <w:szCs w:val="21"/>
              </w:rPr>
              <w:t>请</w:t>
            </w:r>
          </w:p>
          <w:p w14:paraId="74F1B32E">
            <w:pPr>
              <w:spacing w:line="360" w:lineRule="exact"/>
              <w:ind w:left="396" w:hanging="396" w:hangingChars="188"/>
              <w:jc w:val="center"/>
              <w:rPr>
                <w:rFonts w:ascii="宋体" w:hAnsi="宋体" w:cs="华文仿宋"/>
                <w:b/>
                <w:szCs w:val="21"/>
              </w:rPr>
            </w:pPr>
            <w:r>
              <w:rPr>
                <w:rFonts w:hint="eastAsia" w:ascii="宋体" w:hAnsi="宋体" w:cs="华文仿宋"/>
                <w:b/>
                <w:szCs w:val="21"/>
              </w:rPr>
              <w:t>评</w:t>
            </w:r>
          </w:p>
          <w:p w14:paraId="2C0E3726">
            <w:pPr>
              <w:spacing w:line="360" w:lineRule="exact"/>
              <w:ind w:left="396" w:hanging="396" w:hangingChars="188"/>
              <w:jc w:val="center"/>
              <w:rPr>
                <w:rFonts w:ascii="宋体" w:hAnsi="宋体" w:cs="华文仿宋"/>
                <w:b/>
                <w:szCs w:val="21"/>
              </w:rPr>
            </w:pPr>
            <w:r>
              <w:rPr>
                <w:rFonts w:hint="eastAsia" w:ascii="宋体" w:hAnsi="宋体" w:cs="华文仿宋"/>
                <w:b/>
                <w:szCs w:val="21"/>
              </w:rPr>
              <w:t>审</w:t>
            </w:r>
          </w:p>
          <w:p w14:paraId="0CF39F3E">
            <w:pPr>
              <w:spacing w:line="360" w:lineRule="exact"/>
              <w:rPr>
                <w:rFonts w:ascii="宋体" w:hAnsi="宋体" w:cs="华文仿宋"/>
                <w:b/>
                <w:szCs w:val="21"/>
              </w:rPr>
            </w:pPr>
          </w:p>
          <w:p w14:paraId="5DF1538F">
            <w:pPr>
              <w:spacing w:line="360" w:lineRule="exact"/>
              <w:rPr>
                <w:rFonts w:ascii="宋体" w:hAnsi="宋体" w:cs="华文仿宋"/>
                <w:b/>
                <w:szCs w:val="21"/>
              </w:rPr>
            </w:pPr>
          </w:p>
          <w:p w14:paraId="467E9820">
            <w:pPr>
              <w:spacing w:line="360" w:lineRule="exact"/>
              <w:rPr>
                <w:rFonts w:ascii="宋体" w:hAnsi="宋体" w:cs="华文仿宋"/>
                <w:b/>
                <w:szCs w:val="21"/>
              </w:rPr>
            </w:pPr>
          </w:p>
          <w:p w14:paraId="3B75876C">
            <w:pPr>
              <w:spacing w:line="360" w:lineRule="exact"/>
              <w:rPr>
                <w:rFonts w:ascii="宋体" w:hAnsi="宋体" w:cs="华文仿宋"/>
                <w:b/>
                <w:szCs w:val="21"/>
              </w:rPr>
            </w:pPr>
          </w:p>
          <w:p w14:paraId="47EB0959">
            <w:pPr>
              <w:spacing w:line="360" w:lineRule="exact"/>
              <w:rPr>
                <w:rFonts w:ascii="宋体" w:hAnsi="宋体" w:cs="华文仿宋"/>
                <w:b/>
                <w:szCs w:val="21"/>
              </w:rPr>
            </w:pPr>
          </w:p>
          <w:p w14:paraId="4FE80D95">
            <w:pPr>
              <w:spacing w:line="360" w:lineRule="exact"/>
              <w:rPr>
                <w:rFonts w:ascii="宋体" w:hAnsi="宋体" w:cs="华文仿宋"/>
                <w:b/>
                <w:szCs w:val="21"/>
              </w:rPr>
            </w:pPr>
          </w:p>
          <w:p w14:paraId="63EA510D">
            <w:pPr>
              <w:spacing w:line="360" w:lineRule="exact"/>
              <w:rPr>
                <w:rFonts w:ascii="宋体" w:hAnsi="宋体" w:cs="华文仿宋"/>
                <w:b/>
                <w:szCs w:val="21"/>
              </w:rPr>
            </w:pPr>
          </w:p>
          <w:p w14:paraId="71473201">
            <w:pPr>
              <w:spacing w:line="360" w:lineRule="exact"/>
              <w:rPr>
                <w:rFonts w:ascii="宋体" w:hAnsi="宋体" w:cs="华文仿宋"/>
                <w:b/>
                <w:szCs w:val="21"/>
              </w:rPr>
            </w:pPr>
          </w:p>
          <w:p w14:paraId="477FB2D6">
            <w:pPr>
              <w:spacing w:line="360" w:lineRule="exact"/>
              <w:rPr>
                <w:rFonts w:ascii="宋体" w:hAnsi="宋体" w:cs="华文仿宋"/>
                <w:b/>
                <w:szCs w:val="21"/>
              </w:rPr>
            </w:pPr>
          </w:p>
          <w:p w14:paraId="36E4F092">
            <w:pPr>
              <w:spacing w:line="360" w:lineRule="exact"/>
              <w:rPr>
                <w:rFonts w:ascii="宋体" w:hAnsi="宋体" w:cs="华文仿宋"/>
                <w:b/>
                <w:szCs w:val="21"/>
              </w:rPr>
            </w:pPr>
          </w:p>
          <w:p w14:paraId="4D92A8E4">
            <w:pPr>
              <w:spacing w:line="360" w:lineRule="exact"/>
              <w:rPr>
                <w:rFonts w:ascii="宋体" w:hAnsi="宋体" w:cs="华文仿宋"/>
                <w:b/>
                <w:szCs w:val="21"/>
              </w:rPr>
            </w:pPr>
          </w:p>
          <w:p w14:paraId="4F6B7883">
            <w:pPr>
              <w:spacing w:line="360" w:lineRule="exact"/>
              <w:rPr>
                <w:rFonts w:ascii="宋体" w:hAnsi="宋体" w:cs="华文仿宋"/>
                <w:b/>
                <w:szCs w:val="21"/>
              </w:rPr>
            </w:pPr>
          </w:p>
          <w:p w14:paraId="4A9A957D">
            <w:pPr>
              <w:spacing w:line="360" w:lineRule="exact"/>
              <w:rPr>
                <w:rFonts w:ascii="宋体" w:hAnsi="宋体" w:cs="华文仿宋"/>
                <w:b/>
                <w:szCs w:val="21"/>
              </w:rPr>
            </w:pPr>
          </w:p>
          <w:p w14:paraId="123E107F">
            <w:pPr>
              <w:spacing w:line="360" w:lineRule="exact"/>
              <w:rPr>
                <w:rFonts w:ascii="宋体" w:hAnsi="宋体" w:cs="华文仿宋"/>
                <w:b/>
                <w:szCs w:val="21"/>
              </w:rPr>
            </w:pPr>
          </w:p>
          <w:p w14:paraId="3A1A7693">
            <w:pPr>
              <w:spacing w:line="360" w:lineRule="exact"/>
              <w:rPr>
                <w:rFonts w:ascii="宋体" w:hAnsi="宋体" w:cs="华文仿宋"/>
                <w:b/>
                <w:szCs w:val="21"/>
              </w:rPr>
            </w:pPr>
          </w:p>
          <w:p w14:paraId="1ACD91AE">
            <w:pPr>
              <w:spacing w:line="360" w:lineRule="exact"/>
              <w:rPr>
                <w:rFonts w:ascii="宋体" w:hAnsi="宋体" w:cs="华文仿宋"/>
                <w:b/>
                <w:szCs w:val="21"/>
              </w:rPr>
            </w:pPr>
          </w:p>
          <w:p w14:paraId="627B9A6F">
            <w:pPr>
              <w:spacing w:line="360" w:lineRule="exact"/>
              <w:rPr>
                <w:rFonts w:ascii="宋体" w:hAnsi="宋体" w:cs="华文仿宋"/>
                <w:b/>
                <w:szCs w:val="21"/>
              </w:rPr>
            </w:pPr>
          </w:p>
          <w:p w14:paraId="29A74DBA">
            <w:pPr>
              <w:spacing w:line="360" w:lineRule="exact"/>
              <w:rPr>
                <w:rFonts w:ascii="宋体" w:hAnsi="宋体" w:cs="华文仿宋"/>
                <w:b/>
                <w:szCs w:val="21"/>
              </w:rPr>
            </w:pPr>
          </w:p>
          <w:p w14:paraId="62C94EAD">
            <w:pPr>
              <w:spacing w:line="360" w:lineRule="exact"/>
              <w:rPr>
                <w:rFonts w:ascii="宋体" w:hAnsi="宋体" w:cs="华文仿宋"/>
                <w:b/>
                <w:szCs w:val="21"/>
              </w:rPr>
            </w:pPr>
          </w:p>
        </w:tc>
        <w:tc>
          <w:tcPr>
            <w:tcW w:w="10620" w:type="dxa"/>
            <w:gridSpan w:val="10"/>
            <w:noWrap/>
            <w:vAlign w:val="center"/>
          </w:tcPr>
          <w:p w14:paraId="27500FA1">
            <w:pPr>
              <w:adjustRightInd w:val="0"/>
              <w:rPr>
                <w:rFonts w:ascii="宋体" w:hAnsi="宋体"/>
                <w:szCs w:val="21"/>
              </w:rPr>
            </w:pPr>
            <w:r>
              <w:rPr>
                <w:b/>
                <w:szCs w:val="21"/>
              </w:rPr>
              <w:t>1、</w:t>
            </w:r>
            <w:r>
              <w:rPr>
                <w:rFonts w:hint="eastAsia" w:ascii="宋体" w:hAnsi="宋体"/>
                <w:b/>
                <w:szCs w:val="21"/>
              </w:rPr>
              <w:t>申请评审类别：</w:t>
            </w:r>
            <w:bookmarkStart w:id="5" w:name="认可标志"/>
            <w:r>
              <w:rPr>
                <w:rFonts w:hint="eastAsia"/>
                <w:color w:val="000000"/>
                <w:szCs w:val="21"/>
                <w:lang w:val="de-DE"/>
              </w:rPr>
              <w:t>E:■CNAS,O:■CNAS</w:t>
            </w:r>
            <w:bookmarkEnd w:id="5"/>
          </w:p>
        </w:tc>
      </w:tr>
      <w:tr w14:paraId="0058A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8B48B88">
            <w:pPr>
              <w:spacing w:line="360" w:lineRule="exact"/>
              <w:rPr>
                <w:rFonts w:ascii="宋体" w:hAnsi="宋体" w:cs="华文仿宋"/>
                <w:b/>
                <w:szCs w:val="21"/>
              </w:rPr>
            </w:pPr>
          </w:p>
        </w:tc>
        <w:tc>
          <w:tcPr>
            <w:tcW w:w="10620" w:type="dxa"/>
            <w:gridSpan w:val="10"/>
            <w:noWrap/>
            <w:vAlign w:val="center"/>
          </w:tcPr>
          <w:p w14:paraId="489332A4">
            <w:pPr>
              <w:rPr>
                <w:rFonts w:ascii="宋体" w:hAnsi="宋体" w:cs="华文仿宋"/>
                <w:b/>
                <w:szCs w:val="21"/>
              </w:rPr>
            </w:pPr>
            <w:r>
              <w:rPr>
                <w:rFonts w:hint="eastAsia"/>
                <w:b/>
                <w:szCs w:val="21"/>
              </w:rPr>
              <w:t>2、</w:t>
            </w:r>
            <w:r>
              <w:rPr>
                <w:rFonts w:hint="eastAsia" w:ascii="宋体" w:hAnsi="宋体"/>
                <w:b/>
                <w:szCs w:val="21"/>
              </w:rPr>
              <w:t>审核依据标准：</w:t>
            </w:r>
          </w:p>
          <w:p w14:paraId="2860905D">
            <w:pPr>
              <w:adjustRightInd w:val="0"/>
              <w:jc w:val="left"/>
              <w:rPr>
                <w:color w:val="000000"/>
                <w:szCs w:val="21"/>
                <w:lang w:val="de-DE"/>
              </w:rPr>
            </w:pPr>
            <w:bookmarkStart w:id="6" w:name="审核依据"/>
            <w:r>
              <w:rPr>
                <w:rFonts w:hint="eastAsia"/>
                <w:color w:val="000000"/>
                <w:szCs w:val="21"/>
                <w:lang w:val="de-DE"/>
              </w:rPr>
              <w:t>E：GB/T 24001-2016/ISO14001:2015</w:t>
            </w:r>
          </w:p>
          <w:p w14:paraId="4335D622">
            <w:pPr>
              <w:adjustRightInd w:val="0"/>
              <w:jc w:val="left"/>
              <w:rPr>
                <w:rFonts w:hint="eastAsia"/>
                <w:color w:val="000000"/>
                <w:szCs w:val="21"/>
                <w:lang w:val="de-DE"/>
              </w:rPr>
            </w:pPr>
            <w:r>
              <w:rPr>
                <w:rFonts w:hint="eastAsia"/>
                <w:color w:val="000000"/>
                <w:szCs w:val="21"/>
                <w:lang w:val="de-DE"/>
              </w:rPr>
              <w:t>O：GB/T45001-2020 / ISO45001：2018</w:t>
            </w:r>
            <w:bookmarkEnd w:id="6"/>
            <w:r>
              <w:rPr>
                <w:rFonts w:hint="eastAsia"/>
                <w:color w:val="000000"/>
                <w:szCs w:val="21"/>
                <w:lang w:val="de-DE"/>
              </w:rPr>
              <w:t>□</w:t>
            </w:r>
            <w:r>
              <w:rPr>
                <w:rFonts w:hint="eastAsia"/>
                <w:szCs w:val="21"/>
              </w:rPr>
              <w:t>专项技术规范______________</w:t>
            </w:r>
          </w:p>
        </w:tc>
      </w:tr>
      <w:tr w14:paraId="15CD8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BC5C0FC">
            <w:pPr>
              <w:spacing w:line="360" w:lineRule="exact"/>
              <w:rPr>
                <w:rFonts w:ascii="宋体" w:hAnsi="宋体" w:cs="华文仿宋"/>
                <w:szCs w:val="21"/>
              </w:rPr>
            </w:pPr>
          </w:p>
        </w:tc>
        <w:tc>
          <w:tcPr>
            <w:tcW w:w="10620" w:type="dxa"/>
            <w:gridSpan w:val="10"/>
            <w:noWrap/>
          </w:tcPr>
          <w:p w14:paraId="086CBA7E">
            <w:pPr>
              <w:adjustRightInd w:val="0"/>
              <w:rPr>
                <w:rFonts w:ascii="宋体" w:hAnsi="宋体"/>
                <w:b/>
                <w:szCs w:val="21"/>
              </w:rPr>
            </w:pPr>
            <w:r>
              <w:rPr>
                <w:b/>
                <w:szCs w:val="21"/>
              </w:rPr>
              <w:t>3、</w:t>
            </w:r>
            <w:r>
              <w:rPr>
                <w:rFonts w:hint="eastAsia" w:ascii="宋体" w:hAnsi="宋体"/>
                <w:b/>
                <w:szCs w:val="21"/>
              </w:rPr>
              <w:t>拟认证范围：</w:t>
            </w:r>
          </w:p>
          <w:p w14:paraId="11B9D814">
            <w:pPr>
              <w:adjustRightInd w:val="0"/>
              <w:rPr>
                <w:rFonts w:ascii="宋体" w:hAnsi="宋体"/>
                <w:szCs w:val="21"/>
                <w:u w:val="single"/>
              </w:rPr>
            </w:pPr>
            <w:bookmarkStart w:id="7" w:name="范围"/>
            <w:r>
              <w:rPr>
                <w:rFonts w:ascii="宋体" w:hAnsi="宋体"/>
                <w:szCs w:val="21"/>
                <w:u w:val="single"/>
              </w:rPr>
              <w:t>环境管理体系：电力通信测试仪器仪表、电力智能监测设备、故障定位系统及电力施工系统配套产品、物联网智能控制产品、智能输配电及控制设备、光学仪器（激光类产品）、数字视频监控的研发、生产、销售（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所涉及场所的相关环境管理活动</w:t>
            </w:r>
          </w:p>
          <w:p w14:paraId="2202BE31">
            <w:pPr>
              <w:adjustRightInd w:val="0"/>
              <w:rPr>
                <w:rFonts w:ascii="宋体" w:hAnsi="宋体"/>
                <w:szCs w:val="21"/>
                <w:u w:val="single"/>
              </w:rPr>
            </w:pPr>
            <w:r>
              <w:rPr>
                <w:rFonts w:ascii="宋体" w:hAnsi="宋体"/>
                <w:szCs w:val="21"/>
                <w:u w:val="single"/>
              </w:rPr>
              <w:t>职业健康安全管理体系：电力通信测试仪器仪表、电力智能监测设备、故障定位系统及电力施工系统配套产品、物联网智能控制产品、智能输配电及控制设备、光学仪器（激光类产品）、数字视频监控的研发、生产、销售（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所涉及场所的相关职业健康安全管理活动</w:t>
            </w:r>
            <w:bookmarkEnd w:id="7"/>
          </w:p>
        </w:tc>
      </w:tr>
      <w:tr w14:paraId="6B1E9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CA136B0">
            <w:pPr>
              <w:spacing w:line="360" w:lineRule="exact"/>
              <w:rPr>
                <w:rFonts w:ascii="宋体" w:hAnsi="宋体" w:cs="华文仿宋"/>
                <w:szCs w:val="21"/>
              </w:rPr>
            </w:pPr>
          </w:p>
        </w:tc>
        <w:tc>
          <w:tcPr>
            <w:tcW w:w="10620" w:type="dxa"/>
            <w:gridSpan w:val="10"/>
            <w:noWrap/>
          </w:tcPr>
          <w:p w14:paraId="59CE596B">
            <w:pPr>
              <w:adjustRightInd w:val="0"/>
              <w:rPr>
                <w:rFonts w:ascii="宋体" w:hAnsi="宋体"/>
                <w:b/>
                <w:szCs w:val="21"/>
              </w:rPr>
            </w:pPr>
            <w:r>
              <w:rPr>
                <w:b/>
                <w:szCs w:val="21"/>
              </w:rPr>
              <w:t>4、</w:t>
            </w:r>
            <w:r>
              <w:rPr>
                <w:rFonts w:hint="eastAsia" w:ascii="宋体" w:hAnsi="宋体"/>
                <w:b/>
                <w:szCs w:val="21"/>
              </w:rPr>
              <w:t>专业代码 ：</w:t>
            </w:r>
          </w:p>
          <w:tbl>
            <w:tblPr>
              <w:tblStyle w:val="5"/>
              <w:tblW w:w="10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1"/>
              <w:gridCol w:w="4245"/>
            </w:tblGrid>
            <w:tr w14:paraId="00BC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227094A6">
                  <w:pPr>
                    <w:adjustRightInd w:val="0"/>
                    <w:jc w:val="center"/>
                    <w:rPr>
                      <w:rFonts w:ascii="宋体" w:hAnsi="宋体"/>
                      <w:szCs w:val="21"/>
                    </w:rPr>
                  </w:pPr>
                  <w:r>
                    <w:rPr>
                      <w:rFonts w:ascii="宋体" w:hAnsi="宋体"/>
                      <w:szCs w:val="21"/>
                    </w:rPr>
                    <w:t>专业代码</w:t>
                  </w:r>
                </w:p>
              </w:tc>
              <w:tc>
                <w:tcPr>
                  <w:tcW w:w="4245" w:type="dxa"/>
                </w:tcPr>
                <w:p w14:paraId="6A77914C">
                  <w:pPr>
                    <w:adjustRightInd w:val="0"/>
                    <w:jc w:val="center"/>
                    <w:rPr>
                      <w:rFonts w:ascii="宋体" w:hAnsi="宋体"/>
                      <w:szCs w:val="21"/>
                    </w:rPr>
                  </w:pPr>
                  <w:r>
                    <w:rPr>
                      <w:rFonts w:ascii="宋体" w:hAnsi="宋体"/>
                      <w:szCs w:val="21"/>
                    </w:rPr>
                    <w:t>风险等级</w:t>
                  </w:r>
                </w:p>
              </w:tc>
            </w:tr>
            <w:tr w14:paraId="5576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51" w:type="dxa"/>
                </w:tcPr>
                <w:p w14:paraId="3D9E61FF">
                  <w:pPr>
                    <w:adjustRightInd w:val="0"/>
                    <w:rPr>
                      <w:rFonts w:ascii="宋体" w:hAnsi="宋体"/>
                      <w:szCs w:val="21"/>
                      <w:u w:val="single"/>
                    </w:rPr>
                  </w:pPr>
                  <w:bookmarkStart w:id="8" w:name="专业代码"/>
                  <w:r>
                    <w:rPr>
                      <w:rFonts w:ascii="宋体" w:hAnsi="宋体"/>
                      <w:szCs w:val="21"/>
                      <w:u w:val="single"/>
                    </w:rPr>
                    <w:t>环境管理体系：19.02.00;19.03.00;19.04.00;19.05.01;19.07.00;19.09.02;19.14.00;29.12.00;33.02.01</w:t>
                  </w:r>
                </w:p>
                <w:p w14:paraId="6AB95B4A">
                  <w:pPr>
                    <w:adjustRightInd w:val="0"/>
                    <w:rPr>
                      <w:rFonts w:ascii="宋体" w:hAnsi="宋体"/>
                      <w:szCs w:val="21"/>
                      <w:u w:val="single"/>
                    </w:rPr>
                  </w:pPr>
                  <w:r>
                    <w:rPr>
                      <w:rFonts w:ascii="宋体" w:hAnsi="宋体"/>
                      <w:szCs w:val="21"/>
                      <w:u w:val="single"/>
                    </w:rPr>
                    <w:t>职业健康安全管理体系：19.02.00;19.03.00;19.04.00;19.05.01;19.07.00;19.09.02;19.14.00;29.12.00;33.02.01</w:t>
                  </w:r>
                  <w:bookmarkEnd w:id="8"/>
                </w:p>
              </w:tc>
              <w:tc>
                <w:tcPr>
                  <w:tcW w:w="4245" w:type="dxa"/>
                </w:tcPr>
                <w:p w14:paraId="429E1FD2">
                  <w:pPr>
                    <w:adjustRightInd w:val="0"/>
                    <w:rPr>
                      <w:rFonts w:ascii="宋体" w:hAnsi="宋体"/>
                      <w:szCs w:val="21"/>
                      <w:u w:val="single"/>
                    </w:rPr>
                  </w:pPr>
                  <w:bookmarkStart w:id="9" w:name="风险等级"/>
                  <w:r>
                    <w:rPr>
                      <w:rFonts w:ascii="宋体" w:hAnsi="宋体"/>
                      <w:szCs w:val="21"/>
                      <w:u w:val="single"/>
                    </w:rPr>
                    <w:t>环境管理体系：中风险</w:t>
                  </w:r>
                </w:p>
                <w:p w14:paraId="50C238A9">
                  <w:pPr>
                    <w:adjustRightInd w:val="0"/>
                    <w:rPr>
                      <w:rFonts w:ascii="宋体" w:hAnsi="宋体"/>
                      <w:szCs w:val="21"/>
                      <w:u w:val="single"/>
                    </w:rPr>
                  </w:pPr>
                  <w:r>
                    <w:rPr>
                      <w:rFonts w:ascii="宋体" w:hAnsi="宋体"/>
                      <w:szCs w:val="21"/>
                      <w:u w:val="single"/>
                    </w:rPr>
                    <w:t>职业健康安全管理体系：中风险</w:t>
                  </w:r>
                  <w:bookmarkEnd w:id="9"/>
                </w:p>
              </w:tc>
            </w:tr>
          </w:tbl>
          <w:p w14:paraId="76227B3B">
            <w:pPr>
              <w:adjustRightInd w:val="0"/>
              <w:spacing w:after="156" w:afterLines="50"/>
              <w:jc w:val="left"/>
              <w:rPr>
                <w:szCs w:val="21"/>
              </w:rPr>
            </w:pPr>
            <w:r>
              <w:rPr>
                <w:rFonts w:hint="eastAsia" w:ascii="宋体" w:hAnsi="宋体"/>
                <w:szCs w:val="21"/>
              </w:rPr>
              <w:t xml:space="preserve">认证范围中有多个产品/服务，且对应不同专业代码时，请标注对应关系，对应如下： </w:t>
            </w:r>
          </w:p>
        </w:tc>
      </w:tr>
      <w:tr w14:paraId="2CA1D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31F19DC">
            <w:pPr>
              <w:spacing w:line="360" w:lineRule="exact"/>
              <w:rPr>
                <w:rFonts w:ascii="宋体" w:hAnsi="宋体" w:cs="华文仿宋"/>
                <w:szCs w:val="21"/>
              </w:rPr>
            </w:pPr>
          </w:p>
        </w:tc>
        <w:tc>
          <w:tcPr>
            <w:tcW w:w="10620" w:type="dxa"/>
            <w:gridSpan w:val="10"/>
            <w:noWrap/>
          </w:tcPr>
          <w:p w14:paraId="141338C0">
            <w:pPr>
              <w:adjustRightInd w:val="0"/>
              <w:jc w:val="left"/>
              <w:rPr>
                <w:rFonts w:ascii="宋体" w:hAnsi="宋体"/>
                <w:b/>
                <w:szCs w:val="21"/>
              </w:rPr>
            </w:pPr>
            <w:r>
              <w:rPr>
                <w:b/>
                <w:szCs w:val="21"/>
              </w:rPr>
              <w:t>5、</w:t>
            </w:r>
            <w:r>
              <w:rPr>
                <w:rFonts w:hint="eastAsia" w:ascii="宋体" w:hAnsi="宋体"/>
                <w:b/>
                <w:szCs w:val="21"/>
              </w:rPr>
              <w:t>受审核方提供的申请书相关资料是否齐全有效：</w:t>
            </w:r>
            <w:r>
              <w:rPr>
                <w:rFonts w:ascii="Wingdings" w:hAnsi="Wingdings"/>
                <w:szCs w:val="21"/>
              </w:rPr>
              <w:sym w:font="Wingdings" w:char="F06F"/>
            </w:r>
            <w:r>
              <w:rPr>
                <w:rFonts w:hint="eastAsia" w:ascii="宋体" w:hAnsi="宋体"/>
                <w:szCs w:val="21"/>
              </w:rPr>
              <w:t>是</w:t>
            </w:r>
            <w:r>
              <w:rPr>
                <w:rFonts w:ascii="Wingdings" w:hAnsi="Wingdings"/>
                <w:szCs w:val="21"/>
              </w:rPr>
              <w:sym w:font="Wingdings" w:char="F06F"/>
            </w:r>
            <w:r>
              <w:rPr>
                <w:rFonts w:hint="eastAsia" w:ascii="宋体" w:hAnsi="宋体"/>
                <w:szCs w:val="21"/>
              </w:rPr>
              <w:t>否：说明：</w:t>
            </w:r>
          </w:p>
        </w:tc>
      </w:tr>
      <w:tr w14:paraId="65211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38CB0FD">
            <w:pPr>
              <w:spacing w:line="360" w:lineRule="exact"/>
              <w:rPr>
                <w:rFonts w:ascii="宋体" w:hAnsi="宋体" w:cs="华文仿宋"/>
                <w:szCs w:val="21"/>
              </w:rPr>
            </w:pPr>
          </w:p>
        </w:tc>
        <w:tc>
          <w:tcPr>
            <w:tcW w:w="10620" w:type="dxa"/>
            <w:gridSpan w:val="10"/>
            <w:noWrap/>
          </w:tcPr>
          <w:p w14:paraId="5C470BFA">
            <w:pPr>
              <w:adjustRightInd w:val="0"/>
              <w:rPr>
                <w:rFonts w:ascii="宋体" w:hAnsi="宋体"/>
                <w:szCs w:val="21"/>
                <w:u w:val="single"/>
              </w:rPr>
            </w:pPr>
            <w:r>
              <w:rPr>
                <w:b/>
                <w:szCs w:val="21"/>
              </w:rPr>
              <w:t>6、</w:t>
            </w:r>
            <w:r>
              <w:rPr>
                <w:rFonts w:hint="eastAsia" w:ascii="宋体" w:hAnsi="宋体"/>
                <w:b/>
                <w:szCs w:val="21"/>
              </w:rPr>
              <w:t>确定</w:t>
            </w:r>
            <w:r>
              <w:rPr>
                <w:rFonts w:hint="eastAsia" w:hAnsi="宋体"/>
                <w:b/>
                <w:szCs w:val="21"/>
              </w:rPr>
              <w:t>企业总人数：</w:t>
            </w:r>
            <w:bookmarkStart w:id="10" w:name="企业人数"/>
            <w:r>
              <w:rPr>
                <w:rFonts w:hint="eastAsia" w:hAnsi="宋体"/>
                <w:b/>
                <w:szCs w:val="21"/>
              </w:rPr>
              <w:t>24</w:t>
            </w:r>
            <w:bookmarkEnd w:id="10"/>
            <w:r>
              <w:rPr>
                <w:rFonts w:hint="eastAsia" w:hAnsi="宋体"/>
                <w:szCs w:val="21"/>
              </w:rPr>
              <w:t>人；</w:t>
            </w:r>
            <w:r>
              <w:rPr>
                <w:rFonts w:hint="eastAsia" w:ascii="宋体" w:hAnsi="宋体"/>
                <w:b/>
                <w:szCs w:val="21"/>
              </w:rPr>
              <w:t>有效员工人数：</w:t>
            </w:r>
            <w:bookmarkStart w:id="11" w:name="体系人数"/>
            <w:r>
              <w:rPr>
                <w:rFonts w:hint="eastAsia" w:ascii="宋体" w:hAnsi="宋体"/>
                <w:szCs w:val="21"/>
              </w:rPr>
              <w:t>E:24,O:24</w:t>
            </w:r>
            <w:bookmarkEnd w:id="11"/>
            <w:r>
              <w:rPr>
                <w:rFonts w:hint="eastAsia" w:ascii="宋体" w:hAnsi="宋体"/>
                <w:szCs w:val="21"/>
              </w:rPr>
              <w:t>，</w:t>
            </w:r>
          </w:p>
          <w:p w14:paraId="5588BD75">
            <w:pPr>
              <w:adjustRightInd w:val="0"/>
              <w:spacing w:line="360" w:lineRule="exact"/>
              <w:rPr>
                <w:rFonts w:hAnsi="宋体"/>
                <w:szCs w:val="21"/>
              </w:rPr>
            </w:pPr>
            <w:r>
              <w:rPr>
                <w:rFonts w:hint="eastAsia" w:hAnsi="宋体"/>
                <w:szCs w:val="21"/>
              </w:rPr>
              <w:t>若存在倒班人数折减，则按公示记录确定有效员工人数的计算过程：</w:t>
            </w:r>
          </w:p>
          <w:p w14:paraId="500FD1DD">
            <w:pPr>
              <w:adjustRightInd w:val="0"/>
              <w:rPr>
                <w:rFonts w:ascii="宋体" w:hAnsi="宋体"/>
                <w:b/>
                <w:szCs w:val="21"/>
              </w:rPr>
            </w:pPr>
            <w:r>
              <w:rPr>
                <w:rFonts w:hint="eastAsia" w:hAnsi="宋体"/>
                <w:szCs w:val="21"/>
              </w:rPr>
              <w:t>参与</w:t>
            </w:r>
            <w:r>
              <w:rPr>
                <w:rFonts w:hint="eastAsia"/>
                <w:szCs w:val="21"/>
              </w:rPr>
              <w:t>倒班人数/（参与倒班班次-1）+不倒班人数=/（-1）+</w:t>
            </w:r>
            <w:r>
              <w:rPr>
                <w:rFonts w:hint="eastAsia"/>
                <w:b/>
                <w:szCs w:val="21"/>
              </w:rPr>
              <w:t xml:space="preserve"> =人</w:t>
            </w:r>
          </w:p>
        </w:tc>
      </w:tr>
      <w:tr w14:paraId="52751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4BFAF42">
            <w:pPr>
              <w:spacing w:line="360" w:lineRule="exact"/>
              <w:rPr>
                <w:rFonts w:ascii="宋体" w:hAnsi="宋体" w:cs="华文仿宋"/>
                <w:szCs w:val="21"/>
              </w:rPr>
            </w:pPr>
          </w:p>
        </w:tc>
        <w:tc>
          <w:tcPr>
            <w:tcW w:w="10620" w:type="dxa"/>
            <w:gridSpan w:val="10"/>
            <w:noWrap/>
          </w:tcPr>
          <w:p w14:paraId="77C233F7">
            <w:pPr>
              <w:adjustRightInd w:val="0"/>
              <w:spacing w:line="400" w:lineRule="exact"/>
              <w:ind w:left="527" w:hanging="527" w:hangingChars="250"/>
              <w:rPr>
                <w:rFonts w:ascii="宋体" w:hAnsi="宋体"/>
                <w:b/>
                <w:szCs w:val="21"/>
              </w:rPr>
            </w:pPr>
            <w:r>
              <w:rPr>
                <w:b/>
                <w:szCs w:val="21"/>
              </w:rPr>
              <w:t>7、</w:t>
            </w:r>
            <w:r>
              <w:rPr>
                <w:rFonts w:hint="eastAsia" w:ascii="宋体" w:hAnsi="宋体"/>
                <w:b/>
                <w:szCs w:val="21"/>
              </w:rPr>
              <w:t>固定多场所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p w14:paraId="4FD833CC">
            <w:pPr>
              <w:adjustRightInd w:val="0"/>
              <w:spacing w:line="400" w:lineRule="exact"/>
              <w:ind w:left="526" w:leftChars="150" w:hanging="211" w:hangingChars="100"/>
              <w:rPr>
                <w:rFonts w:ascii="宋体" w:hAnsi="宋体"/>
                <w:b/>
                <w:szCs w:val="21"/>
              </w:rPr>
            </w:pPr>
            <w:r>
              <w:rPr>
                <w:rFonts w:hint="eastAsia" w:ascii="宋体" w:hAnsi="宋体"/>
                <w:b/>
                <w:szCs w:val="21"/>
              </w:rPr>
              <w:t>临时场所</w:t>
            </w:r>
            <w:r>
              <w:rPr>
                <w:rFonts w:hint="eastAsia" w:ascii="宋体" w:hAnsi="宋体"/>
                <w:b/>
                <w:szCs w:val="21"/>
                <w:u w:val="single"/>
              </w:rPr>
              <w:t xml:space="preserve">    </w:t>
            </w:r>
            <w:r>
              <w:rPr>
                <w:rFonts w:hint="eastAsia" w:ascii="宋体" w:hAnsi="宋体"/>
                <w:b/>
                <w:szCs w:val="21"/>
                <w:u w:val="single"/>
                <w:lang w:val="en-US" w:eastAsia="zh-CN"/>
              </w:rPr>
              <w:t>0</w:t>
            </w:r>
            <w:r>
              <w:rPr>
                <w:rFonts w:hint="eastAsia" w:ascii="宋体" w:hAnsi="宋体"/>
                <w:b/>
                <w:szCs w:val="21"/>
                <w:u w:val="single"/>
              </w:rPr>
              <w:t xml:space="preserve"> </w:t>
            </w:r>
            <w:r>
              <w:rPr>
                <w:rFonts w:hint="eastAsia" w:ascii="宋体" w:hAnsi="宋体"/>
                <w:b/>
                <w:szCs w:val="21"/>
              </w:rPr>
              <w:t>个，是否涉及抽样</w:t>
            </w:r>
            <w:r>
              <w:rPr>
                <w:rFonts w:hint="eastAsia" w:ascii="Wingdings" w:hAnsi="Wingdings"/>
                <w:b/>
                <w:szCs w:val="21"/>
              </w:rPr>
              <w:t>¨</w:t>
            </w:r>
            <w:r>
              <w:rPr>
                <w:rFonts w:hint="eastAsia" w:ascii="宋体" w:hAnsi="宋体"/>
                <w:b/>
                <w:szCs w:val="21"/>
              </w:rPr>
              <w:t>否，</w:t>
            </w:r>
            <w:r>
              <w:rPr>
                <w:rFonts w:ascii="Wingdings" w:hAnsi="Wingdings"/>
                <w:b/>
                <w:szCs w:val="21"/>
              </w:rPr>
              <w:sym w:font="Wingdings" w:char="F06F"/>
            </w:r>
            <w:r>
              <w:rPr>
                <w:rFonts w:hint="eastAsia" w:ascii="宋体" w:hAnsi="宋体"/>
                <w:b/>
                <w:szCs w:val="21"/>
              </w:rPr>
              <w:t xml:space="preserve">是：抽样个数及理由：                   </w:t>
            </w:r>
          </w:p>
        </w:tc>
      </w:tr>
      <w:tr w14:paraId="30850A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2CBBCCF">
            <w:pPr>
              <w:spacing w:line="360" w:lineRule="exact"/>
              <w:rPr>
                <w:rFonts w:ascii="宋体" w:hAnsi="宋体" w:cs="华文仿宋"/>
                <w:szCs w:val="21"/>
              </w:rPr>
            </w:pPr>
          </w:p>
        </w:tc>
        <w:tc>
          <w:tcPr>
            <w:tcW w:w="10620" w:type="dxa"/>
            <w:gridSpan w:val="10"/>
            <w:noWrap/>
          </w:tcPr>
          <w:p w14:paraId="68DBE2CC">
            <w:pPr>
              <w:adjustRightInd w:val="0"/>
              <w:jc w:val="left"/>
              <w:rPr>
                <w:rFonts w:ascii="宋体" w:hAnsi="宋体"/>
                <w:szCs w:val="21"/>
                <w:u w:val="single"/>
              </w:rPr>
            </w:pPr>
            <w:r>
              <w:rPr>
                <w:b/>
                <w:szCs w:val="21"/>
              </w:rPr>
              <w:t>8、</w:t>
            </w:r>
            <w:r>
              <w:rPr>
                <w:rFonts w:hint="eastAsia" w:hAnsi="华文仿宋"/>
                <w:b/>
                <w:szCs w:val="21"/>
              </w:rPr>
              <w:t>QMS</w:t>
            </w:r>
            <w:r>
              <w:rPr>
                <w:rFonts w:hint="eastAsia" w:hAnsi="宋体"/>
                <w:b/>
                <w:szCs w:val="21"/>
              </w:rPr>
              <w:t>体系有无不适用条款</w:t>
            </w:r>
            <w:r>
              <w:rPr>
                <w:rFonts w:hint="eastAsia" w:ascii="宋体" w:hAnsi="宋体"/>
                <w:szCs w:val="21"/>
              </w:rPr>
              <w:t>：□无  □有</w:t>
            </w:r>
            <w:bookmarkStart w:id="12" w:name="删减条约"/>
            <w:bookmarkEnd w:id="12"/>
            <w:r>
              <w:rPr>
                <w:rFonts w:hint="eastAsia" w:ascii="宋体" w:hAnsi="宋体"/>
                <w:szCs w:val="21"/>
              </w:rPr>
              <w:t xml:space="preserve">  ，如有，不适用理由为：</w:t>
            </w:r>
          </w:p>
          <w:p w14:paraId="6A65B091">
            <w:pPr>
              <w:spacing w:line="320" w:lineRule="exact"/>
              <w:ind w:left="395" w:leftChars="150" w:hanging="80" w:hangingChars="38"/>
              <w:rPr>
                <w:rFonts w:ascii="宋体" w:hAnsi="宋体" w:cs="华文仿宋"/>
                <w:szCs w:val="21"/>
                <w:highlight w:val="yellow"/>
              </w:rPr>
            </w:pPr>
            <w:r>
              <w:rPr>
                <w:rFonts w:hint="eastAsia" w:ascii="宋体" w:hAnsi="宋体" w:cs="华文仿宋"/>
                <w:b/>
                <w:bCs/>
                <w:szCs w:val="21"/>
              </w:rPr>
              <w:t>体系是否存在外包：</w:t>
            </w:r>
            <w:r>
              <w:rPr>
                <w:rFonts w:hint="eastAsia" w:ascii="宋体" w:hAnsi="宋体"/>
                <w:szCs w:val="21"/>
              </w:rPr>
              <w:t>□</w:t>
            </w:r>
            <w:r>
              <w:rPr>
                <w:rFonts w:hint="eastAsia" w:hAnsi="宋体"/>
                <w:szCs w:val="21"/>
              </w:rPr>
              <w:t xml:space="preserve">无  </w:t>
            </w:r>
            <w:r>
              <w:rPr>
                <w:rFonts w:hint="eastAsia" w:ascii="宋体" w:hAnsi="宋体"/>
                <w:szCs w:val="21"/>
              </w:rPr>
              <w:t>□</w:t>
            </w:r>
            <w:r>
              <w:rPr>
                <w:rFonts w:hint="eastAsia" w:hAnsi="宋体"/>
                <w:szCs w:val="21"/>
              </w:rPr>
              <w:t>有：</w:t>
            </w:r>
          </w:p>
        </w:tc>
      </w:tr>
      <w:tr w14:paraId="113D95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390C38AB">
            <w:pPr>
              <w:spacing w:line="360" w:lineRule="exact"/>
              <w:rPr>
                <w:rFonts w:ascii="宋体" w:hAnsi="宋体" w:cs="华文仿宋"/>
                <w:szCs w:val="21"/>
              </w:rPr>
            </w:pPr>
          </w:p>
        </w:tc>
        <w:tc>
          <w:tcPr>
            <w:tcW w:w="2069" w:type="dxa"/>
            <w:gridSpan w:val="5"/>
            <w:vMerge w:val="restart"/>
            <w:noWrap/>
            <w:vAlign w:val="center"/>
          </w:tcPr>
          <w:p w14:paraId="755C2EB9">
            <w:pPr>
              <w:adjustRightInd w:val="0"/>
              <w:jc w:val="left"/>
              <w:textAlignment w:val="baseline"/>
              <w:rPr>
                <w:rFonts w:ascii="宋体" w:hAnsi="宋体"/>
                <w:b/>
                <w:szCs w:val="21"/>
              </w:rPr>
            </w:pPr>
            <w:r>
              <w:rPr>
                <w:b/>
                <w:szCs w:val="21"/>
              </w:rPr>
              <w:t>9、</w:t>
            </w:r>
            <w:r>
              <w:rPr>
                <w:rFonts w:hint="eastAsia" w:ascii="宋体" w:hAnsi="宋体"/>
                <w:b/>
                <w:szCs w:val="21"/>
              </w:rPr>
              <w:t>确定管理体系</w:t>
            </w:r>
          </w:p>
          <w:p w14:paraId="62420EB3">
            <w:pPr>
              <w:adjustRightInd w:val="0"/>
              <w:ind w:firstLine="632" w:firstLineChars="300"/>
              <w:textAlignment w:val="baseline"/>
              <w:rPr>
                <w:rFonts w:ascii="宋体" w:hAnsi="宋体"/>
                <w:b/>
                <w:szCs w:val="21"/>
              </w:rPr>
            </w:pPr>
            <w:r>
              <w:rPr>
                <w:rFonts w:hint="eastAsia" w:ascii="宋体" w:hAnsi="宋体"/>
                <w:b/>
                <w:szCs w:val="21"/>
              </w:rPr>
              <w:t>审核时间</w:t>
            </w:r>
          </w:p>
          <w:p w14:paraId="70E47AAC">
            <w:pPr>
              <w:adjustRightInd w:val="0"/>
              <w:ind w:firstLine="411" w:firstLineChars="196"/>
              <w:jc w:val="center"/>
              <w:textAlignment w:val="baseline"/>
              <w:rPr>
                <w:rFonts w:ascii="宋体" w:hAnsi="宋体"/>
                <w:szCs w:val="21"/>
                <w:u w:val="single"/>
              </w:rPr>
            </w:pPr>
          </w:p>
        </w:tc>
        <w:tc>
          <w:tcPr>
            <w:tcW w:w="1628" w:type="dxa"/>
            <w:vMerge w:val="restart"/>
            <w:noWrap/>
            <w:vAlign w:val="center"/>
          </w:tcPr>
          <w:p w14:paraId="5197F9DC">
            <w:pPr>
              <w:adjustRightInd w:val="0"/>
              <w:jc w:val="center"/>
              <w:textAlignment w:val="baseline"/>
              <w:rPr>
                <w:rFonts w:ascii="宋体" w:hAnsi="宋体"/>
                <w:szCs w:val="21"/>
              </w:rPr>
            </w:pPr>
            <w:r>
              <w:rPr>
                <w:rFonts w:hint="eastAsia" w:ascii="宋体" w:hAnsi="宋体"/>
                <w:szCs w:val="21"/>
              </w:rPr>
              <w:t>基准审核时间</w:t>
            </w:r>
          </w:p>
        </w:tc>
        <w:tc>
          <w:tcPr>
            <w:tcW w:w="1363" w:type="dxa"/>
            <w:noWrap/>
            <w:vAlign w:val="center"/>
          </w:tcPr>
          <w:p w14:paraId="3EE9A741">
            <w:pPr>
              <w:spacing w:line="360" w:lineRule="exact"/>
              <w:jc w:val="center"/>
              <w:rPr>
                <w:rFonts w:ascii="宋体" w:hAnsi="宋体"/>
                <w:szCs w:val="21"/>
              </w:rPr>
            </w:pPr>
            <w:r>
              <w:rPr>
                <w:rFonts w:hint="eastAsia" w:ascii="宋体" w:hAnsi="宋体"/>
                <w:szCs w:val="21"/>
              </w:rPr>
              <w:t>初审</w:t>
            </w:r>
          </w:p>
        </w:tc>
        <w:tc>
          <w:tcPr>
            <w:tcW w:w="5560" w:type="dxa"/>
            <w:gridSpan w:val="3"/>
            <w:noWrap/>
          </w:tcPr>
          <w:p w14:paraId="383A372B">
            <w:pPr>
              <w:adjustRightInd w:val="0"/>
              <w:jc w:val="left"/>
              <w:textAlignment w:val="baseline"/>
              <w:rPr>
                <w:rFonts w:ascii="宋体" w:hAnsi="宋体"/>
                <w:szCs w:val="21"/>
              </w:rPr>
            </w:pPr>
            <w:bookmarkStart w:id="13" w:name="基础人日"/>
            <w:r>
              <w:rPr>
                <w:rFonts w:ascii="宋体" w:hAnsi="宋体"/>
                <w:szCs w:val="21"/>
              </w:rPr>
              <w:t>E:4.5,O:4.5</w:t>
            </w:r>
            <w:bookmarkEnd w:id="13"/>
          </w:p>
        </w:tc>
      </w:tr>
      <w:tr w14:paraId="1BFA9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532E39FF">
            <w:pPr>
              <w:adjustRightInd w:val="0"/>
              <w:ind w:firstLine="411" w:firstLineChars="196"/>
              <w:jc w:val="left"/>
              <w:textAlignment w:val="baseline"/>
            </w:pPr>
          </w:p>
        </w:tc>
        <w:tc>
          <w:tcPr>
            <w:tcW w:w="2069" w:type="dxa"/>
            <w:gridSpan w:val="5"/>
            <w:vMerge w:val="continue"/>
            <w:noWrap/>
          </w:tcPr>
          <w:p w14:paraId="150A2C09">
            <w:pPr>
              <w:adjustRightInd w:val="0"/>
              <w:ind w:firstLine="411" w:firstLineChars="196"/>
              <w:jc w:val="left"/>
              <w:textAlignment w:val="baseline"/>
            </w:pPr>
          </w:p>
        </w:tc>
        <w:tc>
          <w:tcPr>
            <w:tcW w:w="1628" w:type="dxa"/>
            <w:vMerge w:val="continue"/>
            <w:noWrap/>
          </w:tcPr>
          <w:p w14:paraId="1E1381E0">
            <w:pPr>
              <w:adjustRightInd w:val="0"/>
              <w:ind w:firstLine="411" w:firstLineChars="196"/>
              <w:jc w:val="left"/>
              <w:textAlignment w:val="baseline"/>
            </w:pPr>
          </w:p>
        </w:tc>
        <w:tc>
          <w:tcPr>
            <w:tcW w:w="1363" w:type="dxa"/>
            <w:noWrap/>
            <w:vAlign w:val="center"/>
          </w:tcPr>
          <w:p w14:paraId="75B72D19">
            <w:pPr>
              <w:spacing w:line="360" w:lineRule="exact"/>
              <w:jc w:val="center"/>
              <w:rPr>
                <w:rFonts w:ascii="宋体" w:hAnsi="宋体"/>
                <w:szCs w:val="21"/>
              </w:rPr>
            </w:pPr>
            <w:r>
              <w:rPr>
                <w:rFonts w:hint="eastAsia" w:ascii="宋体" w:hAnsi="宋体"/>
                <w:szCs w:val="21"/>
              </w:rPr>
              <w:t>监审</w:t>
            </w:r>
          </w:p>
        </w:tc>
        <w:tc>
          <w:tcPr>
            <w:tcW w:w="5560" w:type="dxa"/>
            <w:gridSpan w:val="3"/>
            <w:noWrap/>
          </w:tcPr>
          <w:p w14:paraId="40AEE51A">
            <w:pPr>
              <w:adjustRightInd w:val="0"/>
              <w:jc w:val="left"/>
              <w:textAlignment w:val="baseline"/>
              <w:rPr>
                <w:rFonts w:hint="default" w:ascii="宋体" w:hAnsi="宋体" w:eastAsia="宋体"/>
                <w:szCs w:val="21"/>
                <w:lang w:val="en-US" w:eastAsia="zh-CN"/>
              </w:rPr>
            </w:pPr>
            <w:r>
              <w:rPr>
                <w:rFonts w:hint="eastAsia" w:ascii="宋体" w:hAnsi="宋体"/>
                <w:szCs w:val="21"/>
                <w:lang w:val="en-US" w:eastAsia="zh-CN"/>
              </w:rPr>
              <w:t>3.0</w:t>
            </w:r>
          </w:p>
        </w:tc>
      </w:tr>
      <w:tr w14:paraId="7C0B3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682D2C36">
            <w:pPr>
              <w:adjustRightInd w:val="0"/>
              <w:ind w:firstLine="411" w:firstLineChars="196"/>
              <w:jc w:val="left"/>
              <w:textAlignment w:val="baseline"/>
              <w:rPr>
                <w:rFonts w:ascii="宋体" w:hAnsi="宋体"/>
                <w:szCs w:val="21"/>
              </w:rPr>
            </w:pPr>
          </w:p>
        </w:tc>
        <w:tc>
          <w:tcPr>
            <w:tcW w:w="2069" w:type="dxa"/>
            <w:gridSpan w:val="5"/>
            <w:vMerge w:val="continue"/>
            <w:noWrap/>
          </w:tcPr>
          <w:p w14:paraId="3A8C8646">
            <w:pPr>
              <w:adjustRightInd w:val="0"/>
              <w:ind w:firstLine="411" w:firstLineChars="196"/>
              <w:jc w:val="left"/>
              <w:textAlignment w:val="baseline"/>
              <w:rPr>
                <w:rFonts w:ascii="宋体" w:hAnsi="宋体"/>
                <w:szCs w:val="21"/>
              </w:rPr>
            </w:pPr>
          </w:p>
        </w:tc>
        <w:tc>
          <w:tcPr>
            <w:tcW w:w="1628" w:type="dxa"/>
            <w:vMerge w:val="continue"/>
            <w:noWrap/>
          </w:tcPr>
          <w:p w14:paraId="77A87235">
            <w:pPr>
              <w:adjustRightInd w:val="0"/>
              <w:ind w:firstLine="411" w:firstLineChars="196"/>
              <w:jc w:val="left"/>
              <w:textAlignment w:val="baseline"/>
              <w:rPr>
                <w:rFonts w:ascii="宋体" w:hAnsi="宋体"/>
                <w:szCs w:val="21"/>
              </w:rPr>
            </w:pPr>
          </w:p>
        </w:tc>
        <w:tc>
          <w:tcPr>
            <w:tcW w:w="1363" w:type="dxa"/>
            <w:noWrap/>
            <w:vAlign w:val="center"/>
          </w:tcPr>
          <w:p w14:paraId="05BB745B">
            <w:pPr>
              <w:spacing w:line="360" w:lineRule="exact"/>
              <w:jc w:val="center"/>
              <w:rPr>
                <w:rFonts w:ascii="宋体" w:hAnsi="宋体"/>
                <w:szCs w:val="21"/>
              </w:rPr>
            </w:pPr>
            <w:r>
              <w:rPr>
                <w:rFonts w:hint="eastAsia" w:ascii="宋体" w:hAnsi="宋体"/>
                <w:szCs w:val="21"/>
              </w:rPr>
              <w:t>再认证</w:t>
            </w:r>
          </w:p>
        </w:tc>
        <w:tc>
          <w:tcPr>
            <w:tcW w:w="5560" w:type="dxa"/>
            <w:gridSpan w:val="3"/>
            <w:noWrap/>
          </w:tcPr>
          <w:p w14:paraId="077EFF44">
            <w:pPr>
              <w:adjustRightInd w:val="0"/>
              <w:jc w:val="left"/>
              <w:textAlignment w:val="baseline"/>
              <w:rPr>
                <w:rFonts w:hint="default" w:ascii="宋体" w:hAnsi="宋体" w:eastAsia="宋体"/>
                <w:szCs w:val="21"/>
                <w:lang w:val="en-US" w:eastAsia="zh-CN"/>
              </w:rPr>
            </w:pPr>
            <w:r>
              <w:rPr>
                <w:rFonts w:hint="eastAsia" w:ascii="宋体" w:hAnsi="宋体"/>
                <w:szCs w:val="21"/>
                <w:lang w:val="en-US" w:eastAsia="zh-CN"/>
              </w:rPr>
              <w:t>6.0</w:t>
            </w:r>
          </w:p>
        </w:tc>
      </w:tr>
      <w:tr w14:paraId="048C8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677" w:type="dxa"/>
            <w:vMerge w:val="continue"/>
            <w:noWrap/>
            <w:vAlign w:val="center"/>
          </w:tcPr>
          <w:p w14:paraId="794B3266">
            <w:pPr>
              <w:adjustRightInd w:val="0"/>
              <w:ind w:firstLine="411" w:firstLineChars="196"/>
              <w:jc w:val="left"/>
              <w:textAlignment w:val="baseline"/>
              <w:rPr>
                <w:rFonts w:ascii="宋体" w:hAnsi="宋体"/>
                <w:szCs w:val="21"/>
              </w:rPr>
            </w:pPr>
          </w:p>
        </w:tc>
        <w:tc>
          <w:tcPr>
            <w:tcW w:w="2069" w:type="dxa"/>
            <w:gridSpan w:val="5"/>
            <w:vMerge w:val="continue"/>
            <w:noWrap/>
          </w:tcPr>
          <w:p w14:paraId="1B6A7B78">
            <w:pPr>
              <w:adjustRightInd w:val="0"/>
              <w:ind w:firstLine="411" w:firstLineChars="196"/>
              <w:jc w:val="left"/>
              <w:textAlignment w:val="baseline"/>
              <w:rPr>
                <w:rFonts w:ascii="宋体" w:hAnsi="宋体"/>
                <w:szCs w:val="21"/>
              </w:rPr>
            </w:pPr>
          </w:p>
        </w:tc>
        <w:tc>
          <w:tcPr>
            <w:tcW w:w="1628" w:type="dxa"/>
            <w:vMerge w:val="restart"/>
            <w:noWrap/>
            <w:vAlign w:val="center"/>
          </w:tcPr>
          <w:p w14:paraId="4B8103A2">
            <w:pPr>
              <w:adjustRightInd w:val="0"/>
              <w:jc w:val="center"/>
              <w:textAlignment w:val="baseline"/>
              <w:rPr>
                <w:rFonts w:ascii="宋体" w:hAnsi="宋体"/>
                <w:szCs w:val="21"/>
              </w:rPr>
            </w:pPr>
            <w:r>
              <w:rPr>
                <w:rFonts w:hint="eastAsia" w:ascii="宋体" w:hAnsi="宋体"/>
                <w:szCs w:val="21"/>
              </w:rPr>
              <w:t>调整后审核</w:t>
            </w:r>
            <w:r>
              <w:rPr>
                <w:rFonts w:ascii="宋体" w:hAnsi="宋体"/>
                <w:szCs w:val="21"/>
              </w:rPr>
              <w:t>时间</w:t>
            </w:r>
          </w:p>
        </w:tc>
        <w:tc>
          <w:tcPr>
            <w:tcW w:w="1363" w:type="dxa"/>
            <w:noWrap/>
            <w:vAlign w:val="center"/>
          </w:tcPr>
          <w:p w14:paraId="4A7D44C0">
            <w:pPr>
              <w:spacing w:line="360" w:lineRule="exact"/>
              <w:jc w:val="center"/>
              <w:rPr>
                <w:rFonts w:ascii="宋体" w:hAnsi="宋体"/>
                <w:szCs w:val="21"/>
              </w:rPr>
            </w:pPr>
            <w:r>
              <w:rPr>
                <w:rFonts w:hint="eastAsia" w:ascii="宋体" w:hAnsi="宋体"/>
                <w:szCs w:val="21"/>
              </w:rPr>
              <w:t>初审/再认证</w:t>
            </w:r>
          </w:p>
        </w:tc>
        <w:tc>
          <w:tcPr>
            <w:tcW w:w="5560" w:type="dxa"/>
            <w:gridSpan w:val="3"/>
            <w:noWrap/>
          </w:tcPr>
          <w:p w14:paraId="66A85DAE">
            <w:pPr>
              <w:adjustRightInd w:val="0"/>
              <w:ind w:firstLine="411" w:firstLineChars="196"/>
              <w:jc w:val="left"/>
              <w:textAlignment w:val="baseline"/>
              <w:rPr>
                <w:rFonts w:hint="default" w:ascii="宋体" w:hAnsi="宋体" w:eastAsia="宋体"/>
                <w:szCs w:val="21"/>
                <w:lang w:val="en-US" w:eastAsia="zh-CN"/>
              </w:rPr>
            </w:pPr>
            <w:r>
              <w:rPr>
                <w:rFonts w:hint="eastAsia" w:ascii="宋体" w:hAnsi="宋体"/>
                <w:szCs w:val="21"/>
                <w:lang w:val="en-US" w:eastAsia="zh-CN"/>
              </w:rPr>
              <w:t>6.3/4.2</w:t>
            </w:r>
          </w:p>
        </w:tc>
      </w:tr>
      <w:tr w14:paraId="103D6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7" w:type="dxa"/>
            <w:vMerge w:val="continue"/>
            <w:noWrap/>
            <w:vAlign w:val="center"/>
          </w:tcPr>
          <w:p w14:paraId="5A604A47">
            <w:pPr>
              <w:adjustRightInd w:val="0"/>
              <w:ind w:firstLine="411" w:firstLineChars="196"/>
              <w:jc w:val="left"/>
              <w:textAlignment w:val="baseline"/>
              <w:rPr>
                <w:rFonts w:ascii="宋体" w:hAnsi="宋体"/>
                <w:szCs w:val="21"/>
              </w:rPr>
            </w:pPr>
          </w:p>
        </w:tc>
        <w:tc>
          <w:tcPr>
            <w:tcW w:w="2069" w:type="dxa"/>
            <w:gridSpan w:val="5"/>
            <w:vMerge w:val="continue"/>
            <w:noWrap/>
          </w:tcPr>
          <w:p w14:paraId="294874B5">
            <w:pPr>
              <w:adjustRightInd w:val="0"/>
              <w:ind w:firstLine="411" w:firstLineChars="196"/>
              <w:jc w:val="left"/>
              <w:textAlignment w:val="baseline"/>
              <w:rPr>
                <w:rFonts w:ascii="宋体" w:hAnsi="宋体"/>
                <w:szCs w:val="21"/>
              </w:rPr>
            </w:pPr>
          </w:p>
        </w:tc>
        <w:tc>
          <w:tcPr>
            <w:tcW w:w="1628" w:type="dxa"/>
            <w:vMerge w:val="continue"/>
            <w:noWrap/>
          </w:tcPr>
          <w:p w14:paraId="4AA462FA">
            <w:pPr>
              <w:adjustRightInd w:val="0"/>
              <w:ind w:firstLine="411" w:firstLineChars="196"/>
              <w:jc w:val="left"/>
              <w:textAlignment w:val="baseline"/>
              <w:rPr>
                <w:rFonts w:ascii="宋体" w:hAnsi="宋体"/>
                <w:szCs w:val="21"/>
              </w:rPr>
            </w:pPr>
          </w:p>
        </w:tc>
        <w:tc>
          <w:tcPr>
            <w:tcW w:w="6923" w:type="dxa"/>
            <w:gridSpan w:val="4"/>
            <w:noWrap/>
          </w:tcPr>
          <w:p w14:paraId="702B0AD7">
            <w:pPr>
              <w:adjustRightInd w:val="0"/>
              <w:rPr>
                <w:rFonts w:ascii="宋体" w:hAnsi="宋体"/>
                <w:szCs w:val="21"/>
                <w:u w:val="single"/>
              </w:rPr>
            </w:pPr>
            <w:r>
              <w:rPr>
                <w:rFonts w:hint="eastAsia" w:ascii="宋体" w:hAnsi="宋体"/>
                <w:szCs w:val="21"/>
              </w:rPr>
              <w:t>增减人天数的理由说明及计算过程：</w:t>
            </w:r>
          </w:p>
          <w:p w14:paraId="3BD2A4FB">
            <w:pPr>
              <w:adjustRightInd w:val="0"/>
              <w:rPr>
                <w:rFonts w:ascii="宋体" w:hAnsi="宋体"/>
                <w:szCs w:val="21"/>
                <w:u w:val="single"/>
              </w:rPr>
            </w:pPr>
            <w:r>
              <w:rPr>
                <w:rFonts w:hint="eastAsia" w:ascii="宋体" w:hAnsi="宋体"/>
                <w:szCs w:val="21"/>
                <w:u w:val="single"/>
              </w:rPr>
              <w:t>增加理由；</w:t>
            </w:r>
            <w:bookmarkStart w:id="14" w:name="增加理由"/>
            <w:bookmarkEnd w:id="14"/>
          </w:p>
          <w:p w14:paraId="6E7A4FE2">
            <w:pPr>
              <w:adjustRightInd w:val="0"/>
              <w:rPr>
                <w:rFonts w:ascii="宋体" w:hAnsi="宋体"/>
                <w:szCs w:val="21"/>
              </w:rPr>
            </w:pPr>
            <w:r>
              <w:rPr>
                <w:rFonts w:hint="eastAsia" w:ascii="宋体" w:hAnsi="宋体"/>
                <w:szCs w:val="21"/>
                <w:u w:val="single"/>
              </w:rPr>
              <w:t>减少理由：</w:t>
            </w:r>
            <w:bookmarkStart w:id="15" w:name="减少理由"/>
            <w:r>
              <w:rPr>
                <w:rFonts w:ascii="宋体" w:hAnsi="宋体"/>
                <w:szCs w:val="21"/>
              </w:rPr>
              <w:t>E：1.体系成熟；减少：</w:t>
            </w:r>
          </w:p>
          <w:p w14:paraId="18ACE41F">
            <w:pPr>
              <w:adjustRightInd w:val="0"/>
              <w:rPr>
                <w:rFonts w:ascii="宋体" w:hAnsi="宋体"/>
                <w:szCs w:val="21"/>
              </w:rPr>
            </w:pPr>
            <w:r>
              <w:rPr>
                <w:rFonts w:ascii="宋体" w:hAnsi="宋体"/>
                <w:szCs w:val="21"/>
              </w:rPr>
              <w:t>2.对客户管理体系已有的了解；减少：30%</w:t>
            </w:r>
          </w:p>
          <w:p w14:paraId="78C7B14C">
            <w:pPr>
              <w:adjustRightInd w:val="0"/>
              <w:rPr>
                <w:rFonts w:ascii="宋体" w:hAnsi="宋体"/>
                <w:szCs w:val="21"/>
              </w:rPr>
            </w:pPr>
            <w:r>
              <w:rPr>
                <w:rFonts w:ascii="宋体" w:hAnsi="宋体"/>
                <w:szCs w:val="21"/>
              </w:rPr>
              <w:t>O：1.体系成熟；减少：</w:t>
            </w:r>
          </w:p>
          <w:p w14:paraId="06B5D8CC">
            <w:pPr>
              <w:adjustRightInd w:val="0"/>
              <w:rPr>
                <w:rFonts w:ascii="宋体" w:hAnsi="宋体"/>
                <w:szCs w:val="21"/>
              </w:rPr>
            </w:pPr>
            <w:r>
              <w:rPr>
                <w:rFonts w:ascii="宋体" w:hAnsi="宋体"/>
                <w:szCs w:val="21"/>
              </w:rPr>
              <w:t>2.对客户管理体系已有的了解；减少：30%</w:t>
            </w:r>
            <w:bookmarkEnd w:id="15"/>
          </w:p>
        </w:tc>
      </w:tr>
      <w:tr w14:paraId="73829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18075997">
            <w:pPr>
              <w:spacing w:line="360" w:lineRule="exact"/>
              <w:rPr>
                <w:rFonts w:ascii="宋体" w:hAnsi="宋体" w:cs="华文仿宋"/>
                <w:szCs w:val="21"/>
              </w:rPr>
            </w:pPr>
          </w:p>
        </w:tc>
        <w:tc>
          <w:tcPr>
            <w:tcW w:w="10620" w:type="dxa"/>
            <w:gridSpan w:val="10"/>
            <w:noWrap/>
          </w:tcPr>
          <w:p w14:paraId="78D0DAB0">
            <w:pPr>
              <w:adjustRightInd w:val="0"/>
              <w:rPr>
                <w:rFonts w:ascii="宋体" w:hAnsi="宋体"/>
                <w:szCs w:val="21"/>
              </w:rPr>
            </w:pPr>
            <w:r>
              <w:rPr>
                <w:b/>
                <w:szCs w:val="21"/>
              </w:rPr>
              <w:t>10、</w:t>
            </w:r>
            <w:r>
              <w:rPr>
                <w:rFonts w:hint="eastAsia" w:ascii="宋体" w:hAnsi="宋体"/>
                <w:b/>
                <w:szCs w:val="21"/>
              </w:rPr>
              <w:t>再认证及证书变更</w:t>
            </w:r>
          </w:p>
          <w:p w14:paraId="3B012D0A">
            <w:pPr>
              <w:adjustRightInd w:val="0"/>
              <w:ind w:firstLine="391"/>
              <w:jc w:val="left"/>
              <w:rPr>
                <w:rFonts w:hint="default" w:ascii="宋体" w:hAnsi="宋体" w:eastAsia="宋体"/>
                <w:szCs w:val="21"/>
                <w:u w:val="single"/>
                <w:lang w:val="en-US" w:eastAsia="zh-CN"/>
              </w:rPr>
            </w:pPr>
            <w:r>
              <w:rPr>
                <w:rFonts w:hint="eastAsia" w:ascii="宋体" w:hAnsi="宋体"/>
                <w:szCs w:val="21"/>
              </w:rPr>
              <w:t>组织的名称、地址、人数、体系情况及认证范围是否发生变化：</w:t>
            </w:r>
            <w:r>
              <w:rPr>
                <w:rFonts w:ascii="Wingdings" w:hAnsi="Wingdings"/>
                <w:szCs w:val="21"/>
              </w:rPr>
              <w:sym w:font="Wingdings" w:char="F06F"/>
            </w:r>
            <w:r>
              <w:rPr>
                <w:rFonts w:hint="eastAsia" w:ascii="宋体" w:hAnsi="宋体"/>
                <w:szCs w:val="21"/>
              </w:rPr>
              <w:t xml:space="preserve">否       </w:t>
            </w:r>
            <w:r>
              <w:rPr>
                <w:rFonts w:ascii="Wingdings" w:hAnsi="Wingdings"/>
                <w:szCs w:val="21"/>
              </w:rPr>
              <w:sym w:font="Wingdings" w:char="00FE"/>
            </w:r>
            <w:r>
              <w:rPr>
                <w:rFonts w:hint="eastAsia" w:ascii="宋体" w:hAnsi="宋体"/>
                <w:szCs w:val="21"/>
              </w:rPr>
              <w:t>是 ， 如选择此项，请详细描述变化情况：</w:t>
            </w:r>
            <w:r>
              <w:rPr>
                <w:rFonts w:hint="eastAsia" w:ascii="宋体" w:hAnsi="宋体"/>
                <w:szCs w:val="21"/>
                <w:lang w:val="en-US" w:eastAsia="zh-CN"/>
              </w:rPr>
              <w:t>去掉经营地址</w:t>
            </w:r>
          </w:p>
          <w:p w14:paraId="4F880514">
            <w:pPr>
              <w:adjustRightInd w:val="0"/>
              <w:ind w:firstLine="391"/>
              <w:jc w:val="left"/>
              <w:rPr>
                <w:rFonts w:hint="eastAsia" w:ascii="宋体" w:hAnsi="宋体"/>
                <w:szCs w:val="21"/>
              </w:rPr>
            </w:pPr>
            <w:r>
              <w:rPr>
                <w:rFonts w:hint="eastAsia" w:ascii="宋体" w:hAnsi="宋体"/>
                <w:szCs w:val="21"/>
              </w:rPr>
              <w:t>获证方管理体系作为一个整体能够保持持续有效；</w:t>
            </w:r>
            <w:r>
              <w:rPr>
                <w:rFonts w:ascii="Wingdings" w:hAnsi="Wingdings"/>
                <w:szCs w:val="21"/>
              </w:rPr>
              <w:sym w:font="Wingdings" w:char="00FE"/>
            </w:r>
            <w:r>
              <w:rPr>
                <w:rFonts w:hint="eastAsia" w:ascii="宋体" w:hAnsi="宋体"/>
                <w:szCs w:val="21"/>
              </w:rPr>
              <w:t xml:space="preserve">是       </w:t>
            </w:r>
            <w:r>
              <w:rPr>
                <w:rFonts w:ascii="Wingdings" w:hAnsi="Wingdings"/>
                <w:szCs w:val="21"/>
              </w:rPr>
              <w:sym w:font="Wingdings" w:char="F06F"/>
            </w:r>
            <w:r>
              <w:rPr>
                <w:rFonts w:hint="eastAsia" w:ascii="宋体" w:hAnsi="宋体"/>
                <w:szCs w:val="21"/>
              </w:rPr>
              <w:t>否，说明：</w:t>
            </w:r>
          </w:p>
          <w:p w14:paraId="375EDF2E">
            <w:pPr>
              <w:adjustRightInd w:val="0"/>
              <w:ind w:firstLine="391"/>
              <w:jc w:val="left"/>
              <w:rPr>
                <w:rFonts w:hint="default" w:ascii="宋体" w:hAnsi="宋体" w:eastAsia="宋体"/>
                <w:szCs w:val="21"/>
                <w:lang w:val="en-US" w:eastAsia="zh-CN"/>
              </w:rPr>
            </w:pPr>
            <w:r>
              <w:rPr>
                <w:rFonts w:hint="eastAsia" w:ascii="宋体" w:hAnsi="宋体"/>
                <w:szCs w:val="21"/>
                <w:lang w:val="en-US" w:eastAsia="zh-CN"/>
              </w:rPr>
              <w:t>2024.2.3证书到期。</w:t>
            </w:r>
          </w:p>
        </w:tc>
      </w:tr>
      <w:tr w14:paraId="12063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482CE00">
            <w:pPr>
              <w:spacing w:line="360" w:lineRule="exact"/>
              <w:rPr>
                <w:rFonts w:ascii="宋体" w:hAnsi="宋体" w:cs="华文仿宋"/>
                <w:szCs w:val="21"/>
              </w:rPr>
            </w:pPr>
          </w:p>
        </w:tc>
        <w:tc>
          <w:tcPr>
            <w:tcW w:w="10620" w:type="dxa"/>
            <w:gridSpan w:val="10"/>
            <w:noWrap/>
          </w:tcPr>
          <w:p w14:paraId="33A196BC">
            <w:pPr>
              <w:pStyle w:val="13"/>
              <w:adjustRightInd w:val="0"/>
              <w:ind w:firstLine="0" w:firstLineChars="0"/>
              <w:rPr>
                <w:rFonts w:ascii="宋体" w:hAnsi="宋体"/>
                <w:b/>
                <w:szCs w:val="21"/>
              </w:rPr>
            </w:pPr>
            <w:r>
              <w:rPr>
                <w:b/>
                <w:szCs w:val="21"/>
              </w:rPr>
              <w:t>11、</w:t>
            </w:r>
            <w:r>
              <w:rPr>
                <w:rFonts w:hint="eastAsia" w:ascii="宋体" w:hAnsi="宋体"/>
                <w:b/>
                <w:szCs w:val="21"/>
              </w:rPr>
              <w:t>转机构项目信息</w:t>
            </w:r>
          </w:p>
          <w:p w14:paraId="1A294C45">
            <w:pPr>
              <w:pStyle w:val="13"/>
              <w:adjustRightInd w:val="0"/>
              <w:ind w:left="420" w:firstLine="0" w:firstLineChars="0"/>
              <w:jc w:val="left"/>
              <w:rPr>
                <w:rFonts w:ascii="宋体" w:hAnsi="宋体"/>
                <w:b/>
                <w:szCs w:val="21"/>
              </w:rPr>
            </w:pPr>
            <w:r>
              <w:rPr>
                <w:rFonts w:hint="eastAsia" w:ascii="宋体" w:hAnsi="宋体" w:cs="宋体"/>
                <w:szCs w:val="21"/>
              </w:rPr>
              <w:t>是否需要转机构备案：□是     □否</w:t>
            </w:r>
          </w:p>
        </w:tc>
      </w:tr>
      <w:tr w14:paraId="2738B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0BBE8D3">
            <w:pPr>
              <w:spacing w:line="360" w:lineRule="exact"/>
              <w:rPr>
                <w:rFonts w:ascii="宋体" w:hAnsi="宋体" w:cs="华文仿宋"/>
                <w:szCs w:val="21"/>
              </w:rPr>
            </w:pPr>
          </w:p>
        </w:tc>
        <w:tc>
          <w:tcPr>
            <w:tcW w:w="10620" w:type="dxa"/>
            <w:gridSpan w:val="10"/>
            <w:noWrap/>
          </w:tcPr>
          <w:p w14:paraId="44F27D20">
            <w:pPr>
              <w:adjustRightInd w:val="0"/>
              <w:jc w:val="left"/>
              <w:rPr>
                <w:rFonts w:hint="eastAsia" w:ascii="宋体" w:hAnsi="宋体" w:eastAsia="宋体"/>
                <w:szCs w:val="21"/>
                <w:lang w:val="en-US" w:eastAsia="zh-CN"/>
              </w:rPr>
            </w:pPr>
            <w:r>
              <w:rPr>
                <w:b/>
                <w:szCs w:val="21"/>
              </w:rPr>
              <w:t>12、</w:t>
            </w:r>
            <w:r>
              <w:rPr>
                <w:rFonts w:hint="eastAsia" w:ascii="宋体" w:hAnsi="宋体"/>
                <w:b/>
                <w:szCs w:val="21"/>
              </w:rPr>
              <w:t>一阶段是否实施现场审核：</w:t>
            </w:r>
            <w:r>
              <w:rPr>
                <w:rFonts w:hint="eastAsia" w:ascii="宋体" w:hAnsi="宋体"/>
                <w:szCs w:val="21"/>
              </w:rPr>
              <w:t xml:space="preserve">□是  </w:t>
            </w:r>
            <w:r>
              <w:rPr>
                <w:rFonts w:hint="eastAsia" w:ascii="宋体" w:hAnsi="宋体"/>
                <w:szCs w:val="21"/>
                <w:lang w:eastAsia="zh-CN"/>
              </w:rPr>
              <w:t>☑</w:t>
            </w:r>
            <w:r>
              <w:rPr>
                <w:rFonts w:hint="eastAsia" w:ascii="宋体" w:hAnsi="宋体"/>
                <w:szCs w:val="21"/>
              </w:rPr>
              <w:t>否，如选择此项，请记录完整理由：</w:t>
            </w:r>
            <w:r>
              <w:rPr>
                <w:rFonts w:hint="eastAsia" w:ascii="宋体" w:hAnsi="宋体"/>
                <w:szCs w:val="21"/>
                <w:lang w:val="en-US" w:eastAsia="zh-CN"/>
              </w:rPr>
              <w:t>再认证</w:t>
            </w:r>
          </w:p>
          <w:p w14:paraId="69FB24A7">
            <w:pPr>
              <w:adjustRightInd w:val="0"/>
              <w:jc w:val="left"/>
              <w:rPr>
                <w:szCs w:val="21"/>
              </w:rPr>
            </w:pPr>
            <w:r>
              <w:rPr>
                <w:szCs w:val="21"/>
              </w:rPr>
              <w:t>1） 属于 QMS低风险 、EMS低风险 、OHSMS低风险的企业，且过程活动简单、产品种类单一的企业；</w:t>
            </w:r>
          </w:p>
          <w:p w14:paraId="7A98C20F">
            <w:pPr>
              <w:adjustRightInd w:val="0"/>
              <w:jc w:val="left"/>
              <w:rPr>
                <w:rFonts w:ascii="宋体" w:hAnsi="宋体"/>
                <w:szCs w:val="21"/>
              </w:rPr>
            </w:pPr>
            <w:r>
              <w:rPr>
                <w:szCs w:val="21"/>
              </w:rPr>
              <w:t>2） 50 人（含）以下，单一场所的企业。</w:t>
            </w:r>
          </w:p>
        </w:tc>
      </w:tr>
      <w:tr w14:paraId="65513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87F38E9">
            <w:pPr>
              <w:spacing w:line="360" w:lineRule="exact"/>
              <w:rPr>
                <w:rFonts w:ascii="宋体" w:hAnsi="宋体" w:cs="华文仿宋"/>
                <w:szCs w:val="21"/>
              </w:rPr>
            </w:pPr>
          </w:p>
        </w:tc>
        <w:tc>
          <w:tcPr>
            <w:tcW w:w="10620" w:type="dxa"/>
            <w:gridSpan w:val="10"/>
            <w:noWrap/>
          </w:tcPr>
          <w:p w14:paraId="2847188A">
            <w:pPr>
              <w:adjustRightInd w:val="0"/>
              <w:jc w:val="left"/>
              <w:rPr>
                <w:rFonts w:ascii="宋体" w:hAnsi="宋体"/>
                <w:b/>
                <w:szCs w:val="21"/>
              </w:rPr>
            </w:pPr>
            <w:r>
              <w:rPr>
                <w:b/>
                <w:szCs w:val="21"/>
              </w:rPr>
              <w:t>13、</w:t>
            </w:r>
            <w:r>
              <w:rPr>
                <w:rFonts w:hint="eastAsia" w:ascii="宋体" w:hAnsi="宋体"/>
                <w:b/>
                <w:szCs w:val="21"/>
              </w:rPr>
              <w:t>是否存在对审核公正性的威胁：■否 □是</w:t>
            </w:r>
            <w:r>
              <w:rPr>
                <w:rFonts w:hint="eastAsia" w:ascii="宋体" w:hAnsi="宋体"/>
                <w:szCs w:val="21"/>
              </w:rPr>
              <w:t xml:space="preserve">，如选择此项，处理措施是： </w:t>
            </w:r>
          </w:p>
        </w:tc>
      </w:tr>
      <w:tr w14:paraId="7B940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0D42B54">
            <w:pPr>
              <w:spacing w:line="360" w:lineRule="exact"/>
              <w:rPr>
                <w:rFonts w:ascii="宋体" w:hAnsi="宋体" w:cs="华文仿宋"/>
                <w:szCs w:val="21"/>
              </w:rPr>
            </w:pPr>
          </w:p>
        </w:tc>
        <w:tc>
          <w:tcPr>
            <w:tcW w:w="10620" w:type="dxa"/>
            <w:gridSpan w:val="10"/>
            <w:noWrap/>
          </w:tcPr>
          <w:p w14:paraId="26F3AB0E">
            <w:pPr>
              <w:adjustRightInd w:val="0"/>
              <w:rPr>
                <w:rFonts w:ascii="宋体" w:hAnsi="宋体"/>
                <w:b/>
                <w:szCs w:val="21"/>
              </w:rPr>
            </w:pPr>
            <w:r>
              <w:rPr>
                <w:b/>
                <w:szCs w:val="21"/>
              </w:rPr>
              <w:t>14、</w:t>
            </w:r>
            <w:r>
              <w:rPr>
                <w:rFonts w:hint="eastAsia" w:ascii="宋体" w:hAnsi="宋体"/>
                <w:b/>
                <w:szCs w:val="21"/>
              </w:rPr>
              <w:t>结论</w:t>
            </w:r>
          </w:p>
          <w:p w14:paraId="56FC2AD0">
            <w:pPr>
              <w:adjustRightInd w:val="0"/>
              <w:spacing w:line="360" w:lineRule="auto"/>
              <w:ind w:firstLine="411" w:firstLineChars="196"/>
              <w:rPr>
                <w:rFonts w:ascii="宋体" w:hAnsi="宋体"/>
                <w:szCs w:val="21"/>
              </w:rPr>
            </w:pPr>
            <w:r>
              <w:rPr>
                <w:rFonts w:hint="eastAsia" w:ascii="宋体" w:hAnsi="宋体"/>
                <w:szCs w:val="21"/>
              </w:rPr>
              <w:t>■可以受理            □不予受理，理由：</w:t>
            </w:r>
          </w:p>
          <w:p w14:paraId="78F025AF">
            <w:pPr>
              <w:spacing w:line="360" w:lineRule="auto"/>
              <w:ind w:right="420" w:firstLine="1470" w:firstLineChars="700"/>
              <w:jc w:val="left"/>
              <w:rPr>
                <w:rFonts w:ascii="宋体" w:hAnsi="宋体" w:cs="华文仿宋"/>
                <w:szCs w:val="21"/>
                <w:highlight w:val="yellow"/>
              </w:rPr>
            </w:pPr>
            <w:r>
              <w:rPr>
                <w:rFonts w:hint="eastAsia" w:ascii="宋体" w:hAnsi="宋体"/>
                <w:szCs w:val="21"/>
              </w:rPr>
              <w:t>专业支持人员：</w:t>
            </w:r>
            <w:r>
              <w:rPr>
                <w:rFonts w:hint="eastAsia" w:ascii="宋体" w:hAnsi="宋体"/>
                <w:szCs w:val="21"/>
                <w:lang w:val="en-US" w:eastAsia="zh-CN"/>
              </w:rPr>
              <w:t>姜海军、李雅静、强兴</w:t>
            </w:r>
            <w:r>
              <w:rPr>
                <w:rFonts w:hint="eastAsia" w:ascii="宋体" w:hAnsi="宋体"/>
                <w:szCs w:val="21"/>
              </w:rPr>
              <w:t xml:space="preserve">    评审人员：</w:t>
            </w:r>
            <w:bookmarkStart w:id="16" w:name="评审人"/>
            <w:r>
              <w:rPr>
                <w:rFonts w:hint="eastAsia" w:ascii="宋体" w:hAnsi="宋体"/>
                <w:szCs w:val="21"/>
              </w:rPr>
              <w:t>李永忠</w:t>
            </w:r>
            <w:bookmarkEnd w:id="16"/>
            <w:r>
              <w:rPr>
                <w:rFonts w:hint="eastAsia" w:ascii="宋体" w:hAnsi="宋体"/>
                <w:szCs w:val="21"/>
              </w:rPr>
              <w:t xml:space="preserve">       日期：     </w:t>
            </w:r>
            <w:r>
              <w:rPr>
                <w:rFonts w:hint="eastAsia" w:ascii="宋体" w:hAnsi="宋体"/>
                <w:szCs w:val="21"/>
                <w:lang w:val="en-US" w:eastAsia="zh-CN"/>
              </w:rPr>
              <w:t>2024.1.17</w:t>
            </w:r>
            <w:r>
              <w:rPr>
                <w:rFonts w:hint="eastAsia" w:ascii="宋体" w:hAnsi="宋体"/>
                <w:szCs w:val="21"/>
              </w:rPr>
              <w:t xml:space="preserve">          </w:t>
            </w:r>
          </w:p>
        </w:tc>
      </w:tr>
      <w:tr w14:paraId="54062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677" w:type="dxa"/>
            <w:noWrap/>
            <w:vAlign w:val="center"/>
          </w:tcPr>
          <w:p w14:paraId="2A6B5F5B">
            <w:pPr>
              <w:spacing w:line="360" w:lineRule="exact"/>
              <w:jc w:val="center"/>
              <w:rPr>
                <w:rFonts w:ascii="宋体" w:hAnsi="宋体" w:cs="华文仿宋"/>
                <w:b/>
                <w:color w:val="000000"/>
                <w:szCs w:val="21"/>
              </w:rPr>
            </w:pPr>
            <w:r>
              <w:rPr>
                <w:rFonts w:hint="eastAsia" w:ascii="宋体" w:hAnsi="宋体" w:cs="华文仿宋"/>
                <w:b/>
                <w:color w:val="000000"/>
                <w:szCs w:val="21"/>
              </w:rPr>
              <w:t>审核时间</w:t>
            </w:r>
          </w:p>
        </w:tc>
        <w:tc>
          <w:tcPr>
            <w:tcW w:w="535" w:type="dxa"/>
            <w:noWrap/>
            <w:vAlign w:val="center"/>
          </w:tcPr>
          <w:p w14:paraId="044695B3">
            <w:pPr>
              <w:spacing w:line="320" w:lineRule="exact"/>
              <w:ind w:left="395" w:leftChars="188"/>
              <w:jc w:val="center"/>
              <w:rPr>
                <w:rFonts w:ascii="宋体" w:hAnsi="宋体" w:cs="华文仿宋"/>
                <w:color w:val="000000"/>
                <w:szCs w:val="21"/>
              </w:rPr>
            </w:pPr>
          </w:p>
          <w:p w14:paraId="429152FC">
            <w:pPr>
              <w:spacing w:line="320" w:lineRule="exact"/>
              <w:jc w:val="center"/>
              <w:rPr>
                <w:rFonts w:ascii="宋体" w:hAnsi="宋体" w:cs="华文仿宋"/>
                <w:b/>
                <w:bCs/>
                <w:color w:val="000000"/>
                <w:szCs w:val="21"/>
              </w:rPr>
            </w:pPr>
            <w:r>
              <w:rPr>
                <w:rFonts w:hint="eastAsia" w:ascii="宋体" w:hAnsi="宋体" w:cs="华文仿宋"/>
                <w:b/>
                <w:bCs/>
                <w:color w:val="000000"/>
                <w:szCs w:val="21"/>
              </w:rPr>
              <w:t>初次/</w:t>
            </w:r>
          </w:p>
          <w:p w14:paraId="3DF0DB49">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再认</w:t>
            </w:r>
          </w:p>
          <w:p w14:paraId="306E5DEA">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证审</w:t>
            </w:r>
          </w:p>
          <w:p w14:paraId="22142B2F">
            <w:pPr>
              <w:spacing w:line="320" w:lineRule="exact"/>
              <w:ind w:left="396" w:hanging="396" w:hangingChars="188"/>
              <w:rPr>
                <w:rFonts w:ascii="宋体" w:hAnsi="宋体" w:cs="华文仿宋"/>
                <w:b/>
                <w:bCs/>
                <w:color w:val="000000"/>
                <w:szCs w:val="21"/>
              </w:rPr>
            </w:pPr>
            <w:r>
              <w:rPr>
                <w:rFonts w:hint="eastAsia" w:ascii="宋体" w:hAnsi="宋体" w:cs="华文仿宋"/>
                <w:b/>
                <w:bCs/>
                <w:color w:val="000000"/>
                <w:szCs w:val="21"/>
              </w:rPr>
              <w:t>核时</w:t>
            </w:r>
          </w:p>
          <w:p w14:paraId="3348374C">
            <w:pPr>
              <w:spacing w:line="320" w:lineRule="exact"/>
              <w:ind w:left="396" w:hanging="396" w:hangingChars="188"/>
              <w:rPr>
                <w:rFonts w:ascii="宋体" w:hAnsi="宋体" w:cs="华文仿宋"/>
                <w:color w:val="000000"/>
                <w:szCs w:val="21"/>
              </w:rPr>
            </w:pPr>
            <w:r>
              <w:rPr>
                <w:rFonts w:hint="eastAsia" w:ascii="宋体" w:hAnsi="宋体" w:cs="华文仿宋"/>
                <w:b/>
                <w:bCs/>
                <w:color w:val="000000"/>
                <w:szCs w:val="21"/>
              </w:rPr>
              <w:t>间</w:t>
            </w:r>
          </w:p>
        </w:tc>
        <w:tc>
          <w:tcPr>
            <w:tcW w:w="10085" w:type="dxa"/>
            <w:gridSpan w:val="9"/>
            <w:noWrap/>
          </w:tcPr>
          <w:p w14:paraId="63E76DCC">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（4.2+1.0）*80%=4.16</w:t>
            </w:r>
            <w:r>
              <w:rPr>
                <w:color w:val="000000"/>
                <w:szCs w:val="21"/>
              </w:rPr>
              <w:t>人日（</w:t>
            </w:r>
            <w:r>
              <w:rPr>
                <w:color w:val="000000"/>
              </w:rPr>
              <w:t>TΣ</w:t>
            </w:r>
            <w:r>
              <w:rPr>
                <w:color w:val="000000"/>
                <w:szCs w:val="21"/>
              </w:rPr>
              <w:t>X 80% ）</w:t>
            </w:r>
          </w:p>
          <w:p w14:paraId="02C8BF9F">
            <w:pPr>
              <w:spacing w:line="320" w:lineRule="exact"/>
              <w:rPr>
                <w:rFonts w:hint="default" w:eastAsia="宋体"/>
                <w:color w:val="000000"/>
                <w:szCs w:val="21"/>
                <w:lang w:val="en-US" w:eastAsia="zh-CN"/>
              </w:rPr>
            </w:pPr>
            <w:r>
              <w:rPr>
                <w:rFonts w:hint="eastAsia"/>
                <w:color w:val="000000"/>
                <w:szCs w:val="21"/>
                <w:lang w:val="en-US" w:eastAsia="zh-CN"/>
              </w:rPr>
              <w:t>与Q体系一体化审核。</w:t>
            </w:r>
          </w:p>
          <w:p w14:paraId="02987958">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4.16*92.5%=3.85≈4.0</w:t>
            </w:r>
          </w:p>
          <w:p w14:paraId="634F427A">
            <w:pPr>
              <w:spacing w:line="320" w:lineRule="exact"/>
              <w:rPr>
                <w:color w:val="000000"/>
                <w:szCs w:val="21"/>
              </w:rPr>
            </w:pPr>
          </w:p>
          <w:p w14:paraId="7D535F34">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103A3ABD">
            <w:pPr>
              <w:spacing w:line="320" w:lineRule="exact"/>
              <w:rPr>
                <w:rFonts w:ascii="宋体" w:hAnsi="宋体" w:cs="华文仿宋"/>
                <w:color w:val="000000"/>
                <w:szCs w:val="21"/>
              </w:rPr>
            </w:pPr>
          </w:p>
          <w:p w14:paraId="19683223">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7286FE27">
            <w:pPr>
              <w:spacing w:line="320" w:lineRule="exact"/>
              <w:rPr>
                <w:color w:val="000000"/>
                <w:szCs w:val="21"/>
              </w:rPr>
            </w:pPr>
            <w:r>
              <w:rPr>
                <w:rFonts w:hint="eastAsia"/>
                <w:bCs/>
              </w:rPr>
              <w:t>距离较近，故不增加路途时间</w:t>
            </w:r>
          </w:p>
        </w:tc>
      </w:tr>
      <w:tr w14:paraId="6F45C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0" w:hRule="atLeast"/>
          <w:jc w:val="center"/>
        </w:trPr>
        <w:tc>
          <w:tcPr>
            <w:tcW w:w="677" w:type="dxa"/>
            <w:noWrap/>
            <w:vAlign w:val="center"/>
          </w:tcPr>
          <w:p w14:paraId="76FDFB10">
            <w:pPr>
              <w:spacing w:line="360" w:lineRule="exact"/>
              <w:jc w:val="center"/>
            </w:pPr>
            <w:r>
              <w:rPr>
                <w:rFonts w:hint="eastAsia" w:ascii="宋体" w:hAnsi="宋体" w:cs="华文仿宋"/>
                <w:b/>
                <w:color w:val="000000"/>
                <w:szCs w:val="21"/>
              </w:rPr>
              <w:t>信息变化说明(适用时)</w:t>
            </w:r>
          </w:p>
        </w:tc>
        <w:tc>
          <w:tcPr>
            <w:tcW w:w="10620" w:type="dxa"/>
            <w:gridSpan w:val="10"/>
            <w:noWrap/>
          </w:tcPr>
          <w:p w14:paraId="57B7E1E9">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400E6083">
            <w:pPr>
              <w:spacing w:line="276" w:lineRule="auto"/>
              <w:rPr>
                <w:rFonts w:hint="eastAsia"/>
                <w:bCs/>
                <w:lang w:val="en-US" w:eastAsia="zh-CN"/>
              </w:rPr>
            </w:pPr>
            <w:r>
              <w:rPr>
                <w:rFonts w:hint="eastAsia"/>
                <w:bCs/>
                <w:lang w:val="en-US" w:eastAsia="zh-CN"/>
              </w:rPr>
              <w:t>范围变更：</w:t>
            </w:r>
          </w:p>
          <w:p w14:paraId="47DB1310">
            <w:pPr>
              <w:spacing w:line="276" w:lineRule="auto"/>
              <w:rPr>
                <w:rFonts w:hint="eastAsia"/>
                <w:bCs/>
                <w:lang w:val="en-US" w:eastAsia="zh-CN"/>
              </w:rPr>
            </w:pPr>
            <w:r>
              <w:rPr>
                <w:rFonts w:hint="eastAsia"/>
                <w:bCs/>
                <w:lang w:val="en-US" w:eastAsia="zh-CN"/>
              </w:rPr>
              <w:t>原范围：</w:t>
            </w:r>
          </w:p>
          <w:p w14:paraId="2CD4DB58">
            <w:pPr>
              <w:tabs>
                <w:tab w:val="left" w:pos="0"/>
              </w:tabs>
              <w:jc w:val="left"/>
              <w:rPr>
                <w:sz w:val="18"/>
                <w:szCs w:val="18"/>
              </w:rPr>
            </w:pPr>
            <w:r>
              <w:rPr>
                <w:sz w:val="18"/>
                <w:szCs w:val="18"/>
              </w:rPr>
              <w:t>E：电力通信测试仪器仪表、电力智能监测设备、故障定位系统及电力施工系统配套产品、物联网智能控制产品、智能输配电及控制设备、光学仪器（激光类产品）、数字视频监控的研发、生产、销售（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所涉及场所的相关环境管理活动</w:t>
            </w:r>
          </w:p>
          <w:p w14:paraId="4252EA4D">
            <w:pPr>
              <w:spacing w:line="276" w:lineRule="auto"/>
              <w:jc w:val="left"/>
              <w:rPr>
                <w:rFonts w:ascii="宋体" w:hAnsi="宋体"/>
                <w:sz w:val="18"/>
                <w:szCs w:val="18"/>
                <w:u w:val="single"/>
              </w:rPr>
            </w:pPr>
            <w:r>
              <w:rPr>
                <w:sz w:val="18"/>
                <w:szCs w:val="18"/>
              </w:rPr>
              <w:t>O：电力通信测试仪器仪表、电力智能监测设备、故障定位系统及电力施工系统配套产品、物联网智能控制产品、智能输配电及控制设备、光学仪器（激光类产品）、数字视频监控的研发、生产、销售（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所涉及场所的相关职业健康安全管理活动</w:t>
            </w:r>
          </w:p>
          <w:p w14:paraId="4230E1FD">
            <w:pPr>
              <w:spacing w:line="276" w:lineRule="auto"/>
              <w:rPr>
                <w:rFonts w:hint="eastAsia"/>
                <w:bCs/>
                <w:lang w:val="en-US" w:eastAsia="zh-CN"/>
              </w:rPr>
            </w:pPr>
          </w:p>
          <w:p w14:paraId="450C2A5D">
            <w:pPr>
              <w:spacing w:line="276" w:lineRule="auto"/>
              <w:rPr>
                <w:rFonts w:hint="eastAsia"/>
                <w:bCs/>
                <w:lang w:val="en-US" w:eastAsia="zh-CN"/>
              </w:rPr>
            </w:pPr>
            <w:r>
              <w:rPr>
                <w:rFonts w:hint="eastAsia"/>
                <w:bCs/>
                <w:lang w:val="en-US" w:eastAsia="zh-CN"/>
              </w:rPr>
              <w:t>变更后范围：</w:t>
            </w:r>
          </w:p>
          <w:p w14:paraId="2291BBD7">
            <w:pPr>
              <w:tabs>
                <w:tab w:val="left" w:pos="0"/>
              </w:tabs>
              <w:jc w:val="left"/>
              <w:rPr>
                <w:sz w:val="18"/>
                <w:szCs w:val="18"/>
              </w:rPr>
            </w:pPr>
            <w:r>
              <w:rPr>
                <w:sz w:val="18"/>
                <w:szCs w:val="18"/>
              </w:rPr>
              <w:t>E：电力通信测试仪器仪表、电力智能监测设备、故障定位系统及电力施工系统配套产品、物联网智能控制产品、智能输配电及控制设备、光学仪器（激光类产品）、数字视频监控的生产（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所涉及场所的相关环境管理活动</w:t>
            </w:r>
          </w:p>
          <w:p w14:paraId="05ED226D">
            <w:pPr>
              <w:spacing w:line="276" w:lineRule="auto"/>
              <w:rPr>
                <w:rFonts w:hint="default"/>
                <w:bCs/>
                <w:lang w:val="en-US" w:eastAsia="zh-CN"/>
              </w:rPr>
            </w:pPr>
            <w:r>
              <w:rPr>
                <w:sz w:val="18"/>
                <w:szCs w:val="18"/>
              </w:rPr>
              <w:t>O：电力通信测试仪器仪表、电力智能监测设备、故障定位系统及电力施工系统配套产品、物联网智能控制产品、智能输配电及控制设备、光学仪器（激光类产品）、数字视频监控的生产（资质许可范围内除外）；计算机应用软件、电力系统平台的研发；通信电力材料、机械工具、电力材料及配套附件、劳保用品、热缩材料、五金产品、光缆电缆及附件(电力线路标志桩、标识牌、拉线保护套、电缆保护管、智能地钉、智能电缆桩、预制光缆)的销售</w:t>
            </w:r>
            <w:r>
              <w:rPr>
                <w:rFonts w:hint="eastAsia"/>
                <w:sz w:val="18"/>
                <w:szCs w:val="18"/>
              </w:rPr>
              <w:t>所涉及场所的相关职业健康安全管理活动</w:t>
            </w:r>
          </w:p>
          <w:p w14:paraId="0170CDB9">
            <w:pPr>
              <w:spacing w:line="276" w:lineRule="auto"/>
              <w:rPr>
                <w:rFonts w:hint="default" w:eastAsia="宋体"/>
                <w:bCs/>
                <w:lang w:val="en-US" w:eastAsia="zh-CN"/>
              </w:rPr>
            </w:pPr>
            <w:r>
              <w:rPr>
                <w:rFonts w:hint="eastAsia"/>
                <w:bCs/>
                <w:lang w:val="en-US" w:eastAsia="zh-CN"/>
              </w:rPr>
              <w:t>范围变更，无人日变化</w:t>
            </w:r>
          </w:p>
          <w:p w14:paraId="4BD1CD7A">
            <w:pPr>
              <w:spacing w:line="276" w:lineRule="auto"/>
              <w:rPr>
                <w:rFonts w:hint="default" w:eastAsia="宋体"/>
                <w:bCs/>
                <w:lang w:val="en-US" w:eastAsia="zh-CN"/>
              </w:rPr>
            </w:pPr>
            <w:r>
              <w:rPr>
                <w:rFonts w:hint="eastAsia" w:ascii="宋体" w:hAnsi="宋体"/>
                <w:szCs w:val="21"/>
              </w:rPr>
              <w:t>评审人员：</w:t>
            </w:r>
            <w:r>
              <w:rPr>
                <w:rFonts w:hint="eastAsia" w:ascii="宋体" w:hAnsi="宋体"/>
                <w:szCs w:val="21"/>
                <w:lang w:val="en-US" w:eastAsia="zh-CN"/>
              </w:rPr>
              <w:t>李永忠</w:t>
            </w:r>
            <w:r>
              <w:rPr>
                <w:rFonts w:hint="eastAsia" w:ascii="宋体" w:hAnsi="宋体"/>
                <w:szCs w:val="21"/>
              </w:rPr>
              <w:t xml:space="preserve">                  日期：</w:t>
            </w:r>
            <w:r>
              <w:rPr>
                <w:rFonts w:hint="eastAsia" w:ascii="宋体" w:hAnsi="宋体"/>
                <w:szCs w:val="21"/>
                <w:lang w:val="en-US" w:eastAsia="zh-CN"/>
              </w:rPr>
              <w:t>2024.1.22</w:t>
            </w:r>
          </w:p>
        </w:tc>
      </w:tr>
      <w:tr w14:paraId="33DE1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restart"/>
            <w:noWrap/>
            <w:vAlign w:val="center"/>
          </w:tcPr>
          <w:p w14:paraId="6EA51F2D">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审</w:t>
            </w:r>
          </w:p>
          <w:p w14:paraId="13277282">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核</w:t>
            </w:r>
          </w:p>
          <w:p w14:paraId="75E50E3F">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方</w:t>
            </w:r>
          </w:p>
          <w:p w14:paraId="06F4919F">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案</w:t>
            </w:r>
          </w:p>
          <w:p w14:paraId="212FD22B">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初</w:t>
            </w:r>
          </w:p>
          <w:p w14:paraId="7F79667E">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步</w:t>
            </w:r>
          </w:p>
          <w:p w14:paraId="17BD063E">
            <w:pPr>
              <w:spacing w:line="320" w:lineRule="exact"/>
              <w:ind w:left="396" w:hanging="396" w:hangingChars="188"/>
              <w:jc w:val="center"/>
              <w:rPr>
                <w:rFonts w:ascii="宋体" w:hAnsi="宋体" w:cs="华文仿宋"/>
                <w:b/>
                <w:color w:val="000000"/>
                <w:szCs w:val="21"/>
              </w:rPr>
            </w:pPr>
            <w:r>
              <w:rPr>
                <w:rFonts w:hint="eastAsia" w:ascii="宋体" w:hAnsi="宋体" w:cs="华文仿宋"/>
                <w:b/>
                <w:color w:val="000000"/>
                <w:szCs w:val="21"/>
              </w:rPr>
              <w:t>策</w:t>
            </w:r>
          </w:p>
          <w:p w14:paraId="666CAF94">
            <w:pPr>
              <w:spacing w:line="320" w:lineRule="exact"/>
              <w:ind w:left="396" w:hanging="396" w:hangingChars="188"/>
              <w:jc w:val="center"/>
              <w:rPr>
                <w:rFonts w:ascii="宋体" w:hAnsi="宋体"/>
                <w:color w:val="000000"/>
              </w:rPr>
            </w:pPr>
            <w:r>
              <w:rPr>
                <w:rFonts w:hint="eastAsia" w:ascii="宋体" w:hAnsi="宋体" w:cs="华文仿宋"/>
                <w:b/>
                <w:color w:val="000000"/>
                <w:szCs w:val="21"/>
              </w:rPr>
              <w:t>划</w:t>
            </w:r>
          </w:p>
        </w:tc>
        <w:tc>
          <w:tcPr>
            <w:tcW w:w="10620" w:type="dxa"/>
            <w:gridSpan w:val="10"/>
            <w:noWrap/>
          </w:tcPr>
          <w:p w14:paraId="7248BF49">
            <w:pPr>
              <w:spacing w:line="276" w:lineRule="auto"/>
              <w:rPr>
                <w:rFonts w:ascii="宋体" w:hAnsi="宋体" w:cs="仿宋"/>
                <w:color w:val="000000"/>
                <w:szCs w:val="21"/>
              </w:rPr>
            </w:pPr>
            <w:r>
              <w:rPr>
                <w:rFonts w:hint="eastAsia" w:ascii="宋体" w:hAnsi="宋体" w:cs="仿宋"/>
                <w:color w:val="000000"/>
                <w:szCs w:val="21"/>
              </w:rPr>
              <w:t>是否季节性生产：</w:t>
            </w:r>
            <w:r>
              <w:rPr>
                <w:rFonts w:hint="eastAsia" w:ascii="宋体" w:hAnsi="宋体"/>
                <w:color w:val="000000"/>
                <w:szCs w:val="21"/>
              </w:rPr>
              <w:t>■否 □是，如选择此项，请记录生产季：</w:t>
            </w:r>
          </w:p>
        </w:tc>
      </w:tr>
      <w:tr w14:paraId="35B87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92B88A6">
            <w:pPr>
              <w:spacing w:line="320" w:lineRule="exact"/>
              <w:ind w:left="395" w:hanging="394" w:hangingChars="188"/>
              <w:rPr>
                <w:rFonts w:ascii="宋体" w:hAnsi="宋体" w:cs="华文仿宋"/>
                <w:color w:val="000000"/>
                <w:szCs w:val="21"/>
              </w:rPr>
            </w:pPr>
          </w:p>
        </w:tc>
        <w:tc>
          <w:tcPr>
            <w:tcW w:w="10620" w:type="dxa"/>
            <w:gridSpan w:val="10"/>
            <w:noWrap/>
          </w:tcPr>
          <w:p w14:paraId="1A83C4D9">
            <w:pPr>
              <w:spacing w:line="276" w:lineRule="auto"/>
              <w:rPr>
                <w:rFonts w:ascii="宋体" w:hAnsi="宋体" w:cs="仿宋"/>
                <w:color w:val="000000"/>
                <w:szCs w:val="21"/>
              </w:rPr>
            </w:pPr>
            <w:r>
              <w:rPr>
                <w:rFonts w:hint="eastAsia" w:ascii="宋体" w:hAnsi="宋体" w:cs="仿宋"/>
                <w:color w:val="000000"/>
                <w:szCs w:val="21"/>
              </w:rPr>
              <w:t>是否存在轮班情况：</w:t>
            </w:r>
            <w:r>
              <w:rPr>
                <w:rFonts w:hint="eastAsia" w:ascii="宋体" w:hAnsi="宋体"/>
                <w:color w:val="000000"/>
                <w:szCs w:val="21"/>
              </w:rPr>
              <w:t>■否 □是，如选择此项，请记录具体轮班情况：</w:t>
            </w:r>
          </w:p>
        </w:tc>
      </w:tr>
      <w:tr w14:paraId="5A5B9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03B180EB">
            <w:pPr>
              <w:spacing w:line="320" w:lineRule="exact"/>
              <w:ind w:left="395" w:hanging="394" w:hangingChars="188"/>
              <w:rPr>
                <w:rFonts w:ascii="宋体" w:hAnsi="宋体" w:cs="华文仿宋"/>
                <w:color w:val="000000"/>
                <w:szCs w:val="21"/>
              </w:rPr>
            </w:pPr>
          </w:p>
        </w:tc>
        <w:tc>
          <w:tcPr>
            <w:tcW w:w="1573" w:type="dxa"/>
            <w:gridSpan w:val="3"/>
            <w:noWrap/>
            <w:vAlign w:val="center"/>
          </w:tcPr>
          <w:p w14:paraId="6DC839DC">
            <w:pPr>
              <w:spacing w:line="320" w:lineRule="exact"/>
              <w:ind w:firstLine="211" w:firstLineChars="100"/>
              <w:rPr>
                <w:rFonts w:ascii="宋体" w:hAnsi="宋体" w:cs="华文仿宋"/>
                <w:color w:val="000000"/>
                <w:szCs w:val="21"/>
              </w:rPr>
            </w:pPr>
            <w:r>
              <w:rPr>
                <w:rFonts w:hint="eastAsia" w:ascii="宋体" w:hAnsi="宋体" w:cs="华文仿宋"/>
                <w:b/>
                <w:color w:val="000000"/>
                <w:szCs w:val="21"/>
              </w:rPr>
              <w:t>方案策划</w:t>
            </w:r>
          </w:p>
        </w:tc>
        <w:tc>
          <w:tcPr>
            <w:tcW w:w="2124" w:type="dxa"/>
            <w:gridSpan w:val="3"/>
            <w:noWrap/>
            <w:vAlign w:val="center"/>
          </w:tcPr>
          <w:p w14:paraId="73A840F8">
            <w:pPr>
              <w:spacing w:line="320" w:lineRule="exact"/>
              <w:ind w:left="396" w:hanging="396" w:hangingChars="188"/>
              <w:rPr>
                <w:rFonts w:ascii="宋体" w:hAnsi="宋体" w:cs="华文仿宋"/>
                <w:b/>
                <w:szCs w:val="21"/>
              </w:rPr>
            </w:pPr>
            <w:r>
              <w:rPr>
                <w:rFonts w:hint="eastAsia" w:ascii="宋体" w:hAnsi="宋体" w:cs="华文仿宋"/>
                <w:b/>
                <w:szCs w:val="21"/>
              </w:rPr>
              <w:t>审核类型</w:t>
            </w:r>
          </w:p>
        </w:tc>
        <w:tc>
          <w:tcPr>
            <w:tcW w:w="1363" w:type="dxa"/>
            <w:noWrap/>
            <w:vAlign w:val="center"/>
          </w:tcPr>
          <w:p w14:paraId="2D7C8309">
            <w:pPr>
              <w:spacing w:line="320" w:lineRule="exact"/>
              <w:rPr>
                <w:rFonts w:ascii="宋体" w:hAnsi="宋体" w:cs="华文仿宋"/>
                <w:b/>
                <w:szCs w:val="21"/>
              </w:rPr>
            </w:pPr>
            <w:r>
              <w:rPr>
                <w:rFonts w:hint="eastAsia" w:ascii="宋体" w:hAnsi="宋体" w:cs="华文仿宋"/>
                <w:b/>
                <w:szCs w:val="21"/>
              </w:rPr>
              <w:t>拟定日期</w:t>
            </w:r>
          </w:p>
        </w:tc>
        <w:tc>
          <w:tcPr>
            <w:tcW w:w="5560" w:type="dxa"/>
            <w:gridSpan w:val="3"/>
            <w:noWrap/>
            <w:vAlign w:val="center"/>
          </w:tcPr>
          <w:p w14:paraId="273C729E">
            <w:pPr>
              <w:spacing w:line="320" w:lineRule="exact"/>
              <w:rPr>
                <w:rFonts w:ascii="宋体" w:hAnsi="宋体" w:cs="华文仿宋"/>
                <w:b/>
                <w:szCs w:val="21"/>
              </w:rPr>
            </w:pPr>
            <w:r>
              <w:rPr>
                <w:rFonts w:hint="eastAsia" w:ascii="宋体" w:hAnsi="宋体" w:cs="华文仿宋"/>
                <w:b/>
                <w:szCs w:val="21"/>
              </w:rPr>
              <w:t>拟定人日</w:t>
            </w:r>
          </w:p>
        </w:tc>
      </w:tr>
      <w:tr w14:paraId="5CD621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2050CFC1">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3EEDF713">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初审/再认证审核时间及审核方案初步策划</w:t>
            </w:r>
          </w:p>
        </w:tc>
        <w:tc>
          <w:tcPr>
            <w:tcW w:w="2124" w:type="dxa"/>
            <w:gridSpan w:val="3"/>
            <w:noWrap/>
            <w:vAlign w:val="center"/>
          </w:tcPr>
          <w:p w14:paraId="1995391D">
            <w:pPr>
              <w:spacing w:line="320" w:lineRule="exact"/>
              <w:ind w:left="395" w:hanging="394" w:hangingChars="188"/>
              <w:jc w:val="center"/>
              <w:rPr>
                <w:rFonts w:ascii="宋体" w:hAnsi="宋体" w:cs="华文仿宋"/>
                <w:szCs w:val="21"/>
              </w:rPr>
            </w:pPr>
            <w:r>
              <w:rPr>
                <w:rFonts w:hint="eastAsia" w:ascii="宋体" w:hAnsi="宋体" w:cs="华文仿宋"/>
                <w:szCs w:val="21"/>
              </w:rPr>
              <w:t>一阶段</w:t>
            </w:r>
          </w:p>
        </w:tc>
        <w:tc>
          <w:tcPr>
            <w:tcW w:w="1363" w:type="dxa"/>
            <w:noWrap/>
            <w:vAlign w:val="center"/>
          </w:tcPr>
          <w:p w14:paraId="7EC84CA8">
            <w:pPr>
              <w:spacing w:line="320" w:lineRule="exact"/>
              <w:rPr>
                <w:szCs w:val="21"/>
              </w:rPr>
            </w:pPr>
            <w:r>
              <w:rPr>
                <w:szCs w:val="21"/>
              </w:rPr>
              <w:t>202</w:t>
            </w:r>
            <w:r>
              <w:rPr>
                <w:rFonts w:hint="eastAsia"/>
                <w:szCs w:val="21"/>
                <w:lang w:val="en-US" w:eastAsia="zh-CN"/>
              </w:rPr>
              <w:t>4</w:t>
            </w:r>
            <w:r>
              <w:rPr>
                <w:szCs w:val="21"/>
              </w:rPr>
              <w:t>.</w:t>
            </w:r>
          </w:p>
        </w:tc>
        <w:tc>
          <w:tcPr>
            <w:tcW w:w="5560" w:type="dxa"/>
            <w:gridSpan w:val="3"/>
            <w:noWrap/>
            <w:vAlign w:val="center"/>
          </w:tcPr>
          <w:p w14:paraId="32E882DB">
            <w:pPr>
              <w:spacing w:line="320" w:lineRule="exact"/>
              <w:rPr>
                <w:rFonts w:ascii="宋体" w:hAnsi="宋体" w:cs="华文仿宋"/>
                <w:szCs w:val="21"/>
              </w:rPr>
            </w:pPr>
          </w:p>
        </w:tc>
      </w:tr>
      <w:tr w14:paraId="6E05A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D02D285">
            <w:pPr>
              <w:spacing w:line="320" w:lineRule="exact"/>
              <w:ind w:left="395" w:hanging="394" w:hangingChars="188"/>
              <w:rPr>
                <w:rFonts w:ascii="宋体" w:hAnsi="宋体"/>
                <w:color w:val="000000"/>
              </w:rPr>
            </w:pPr>
          </w:p>
        </w:tc>
        <w:tc>
          <w:tcPr>
            <w:tcW w:w="1573" w:type="dxa"/>
            <w:gridSpan w:val="3"/>
            <w:vMerge w:val="continue"/>
            <w:noWrap/>
            <w:vAlign w:val="center"/>
          </w:tcPr>
          <w:p w14:paraId="6B85D024">
            <w:pPr>
              <w:spacing w:line="320" w:lineRule="exact"/>
              <w:ind w:left="396" w:hanging="396" w:hangingChars="188"/>
              <w:rPr>
                <w:rFonts w:ascii="宋体" w:hAnsi="宋体"/>
                <w:b/>
                <w:color w:val="000000"/>
              </w:rPr>
            </w:pPr>
          </w:p>
        </w:tc>
        <w:tc>
          <w:tcPr>
            <w:tcW w:w="2124" w:type="dxa"/>
            <w:gridSpan w:val="3"/>
            <w:noWrap/>
            <w:vAlign w:val="center"/>
          </w:tcPr>
          <w:p w14:paraId="77F80CC0">
            <w:pPr>
              <w:spacing w:line="320" w:lineRule="exact"/>
              <w:ind w:left="395" w:hanging="394" w:hangingChars="188"/>
              <w:jc w:val="center"/>
              <w:rPr>
                <w:rFonts w:ascii="宋体" w:hAnsi="宋体"/>
              </w:rPr>
            </w:pPr>
            <w:r>
              <w:rPr>
                <w:rFonts w:hint="eastAsia" w:ascii="宋体" w:hAnsi="宋体" w:cs="华文仿宋"/>
                <w:szCs w:val="21"/>
              </w:rPr>
              <w:t>二阶段</w:t>
            </w:r>
          </w:p>
        </w:tc>
        <w:tc>
          <w:tcPr>
            <w:tcW w:w="1363" w:type="dxa"/>
            <w:noWrap/>
            <w:vAlign w:val="center"/>
          </w:tcPr>
          <w:p w14:paraId="312767D8">
            <w:pPr>
              <w:spacing w:line="320" w:lineRule="exact"/>
              <w:rPr>
                <w:rFonts w:hint="eastAsia" w:eastAsia="宋体"/>
                <w:lang w:val="en-US" w:eastAsia="zh-CN"/>
              </w:rPr>
            </w:pPr>
            <w:r>
              <w:rPr>
                <w:szCs w:val="21"/>
              </w:rPr>
              <w:t>202</w:t>
            </w:r>
            <w:r>
              <w:rPr>
                <w:rFonts w:hint="eastAsia"/>
                <w:szCs w:val="21"/>
                <w:lang w:val="en-US" w:eastAsia="zh-CN"/>
              </w:rPr>
              <w:t>4</w:t>
            </w:r>
            <w:r>
              <w:rPr>
                <w:szCs w:val="21"/>
              </w:rPr>
              <w:t>.</w:t>
            </w:r>
            <w:r>
              <w:rPr>
                <w:rFonts w:hint="eastAsia"/>
                <w:szCs w:val="21"/>
                <w:lang w:val="en-US" w:eastAsia="zh-CN"/>
              </w:rPr>
              <w:t>1</w:t>
            </w:r>
          </w:p>
        </w:tc>
        <w:tc>
          <w:tcPr>
            <w:tcW w:w="5560" w:type="dxa"/>
            <w:gridSpan w:val="3"/>
            <w:noWrap/>
            <w:vAlign w:val="center"/>
          </w:tcPr>
          <w:p w14:paraId="74AC905A">
            <w:pPr>
              <w:spacing w:line="320" w:lineRule="exact"/>
              <w:rPr>
                <w:rFonts w:hint="default" w:ascii="宋体" w:hAnsi="宋体" w:eastAsia="宋体"/>
                <w:lang w:val="en-US" w:eastAsia="zh-CN"/>
              </w:rPr>
            </w:pPr>
            <w:r>
              <w:rPr>
                <w:rFonts w:hint="eastAsia" w:ascii="宋体" w:hAnsi="宋体"/>
                <w:lang w:val="en-US" w:eastAsia="zh-CN"/>
              </w:rPr>
              <w:t>4.0</w:t>
            </w:r>
          </w:p>
        </w:tc>
      </w:tr>
      <w:tr w14:paraId="47F82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427D6715">
            <w:pPr>
              <w:spacing w:line="320" w:lineRule="exact"/>
              <w:ind w:left="395" w:hanging="394" w:hangingChars="188"/>
              <w:rPr>
                <w:rFonts w:ascii="宋体" w:hAnsi="宋体" w:cs="华文仿宋"/>
                <w:color w:val="000000"/>
                <w:szCs w:val="21"/>
              </w:rPr>
            </w:pPr>
          </w:p>
        </w:tc>
        <w:tc>
          <w:tcPr>
            <w:tcW w:w="1573" w:type="dxa"/>
            <w:gridSpan w:val="3"/>
            <w:vMerge w:val="restart"/>
            <w:noWrap/>
            <w:vAlign w:val="center"/>
          </w:tcPr>
          <w:p w14:paraId="13FF375A">
            <w:pPr>
              <w:spacing w:line="320" w:lineRule="exact"/>
              <w:ind w:left="13" w:hanging="13" w:hangingChars="6"/>
              <w:rPr>
                <w:rFonts w:ascii="宋体" w:hAnsi="宋体" w:cs="华文仿宋"/>
                <w:b/>
                <w:color w:val="000000"/>
                <w:szCs w:val="21"/>
              </w:rPr>
            </w:pPr>
            <w:r>
              <w:rPr>
                <w:rFonts w:hint="eastAsia" w:ascii="宋体" w:hAnsi="宋体" w:cs="华文仿宋"/>
                <w:b/>
                <w:color w:val="000000"/>
                <w:szCs w:val="21"/>
              </w:rPr>
              <w:t>年度监督现场审核时间及</w:t>
            </w:r>
            <w:r>
              <w:rPr>
                <w:rFonts w:hint="eastAsia" w:hAnsi="宋体" w:cs="华文仿宋"/>
                <w:b/>
                <w:color w:val="000000"/>
                <w:szCs w:val="21"/>
              </w:rPr>
              <w:t>审核方案初步策划</w:t>
            </w:r>
          </w:p>
        </w:tc>
        <w:tc>
          <w:tcPr>
            <w:tcW w:w="2124" w:type="dxa"/>
            <w:gridSpan w:val="3"/>
            <w:noWrap/>
            <w:vAlign w:val="center"/>
          </w:tcPr>
          <w:p w14:paraId="492E992C">
            <w:pPr>
              <w:spacing w:line="320" w:lineRule="exact"/>
              <w:ind w:left="13" w:hanging="12" w:hangingChars="6"/>
              <w:jc w:val="center"/>
              <w:rPr>
                <w:rFonts w:ascii="宋体" w:hAnsi="宋体" w:cs="华文仿宋"/>
                <w:szCs w:val="21"/>
              </w:rPr>
            </w:pPr>
            <w:r>
              <w:rPr>
                <w:rFonts w:hint="eastAsia" w:ascii="宋体" w:hAnsi="宋体" w:cs="华文仿宋"/>
                <w:szCs w:val="21"/>
              </w:rPr>
              <w:t>第一次年度监督</w:t>
            </w:r>
          </w:p>
        </w:tc>
        <w:tc>
          <w:tcPr>
            <w:tcW w:w="1363" w:type="dxa"/>
            <w:noWrap/>
            <w:vAlign w:val="center"/>
          </w:tcPr>
          <w:p w14:paraId="5566B589">
            <w:pPr>
              <w:spacing w:line="320" w:lineRule="exact"/>
              <w:ind w:left="395" w:hanging="394" w:hangingChars="188"/>
              <w:rPr>
                <w:rFonts w:hint="default" w:eastAsia="宋体"/>
                <w:szCs w:val="21"/>
                <w:lang w:val="en-US" w:eastAsia="zh-CN"/>
              </w:rPr>
            </w:pPr>
            <w:r>
              <w:rPr>
                <w:szCs w:val="21"/>
              </w:rPr>
              <w:t>2024.</w:t>
            </w:r>
            <w:r>
              <w:rPr>
                <w:rFonts w:hint="eastAsia"/>
                <w:szCs w:val="21"/>
                <w:lang w:val="en-US" w:eastAsia="zh-CN"/>
              </w:rPr>
              <w:t>11</w:t>
            </w:r>
          </w:p>
        </w:tc>
        <w:tc>
          <w:tcPr>
            <w:tcW w:w="5560" w:type="dxa"/>
            <w:gridSpan w:val="3"/>
            <w:noWrap/>
            <w:vAlign w:val="center"/>
          </w:tcPr>
          <w:p w14:paraId="68A46174">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3.0</w:t>
            </w:r>
          </w:p>
        </w:tc>
      </w:tr>
      <w:tr w14:paraId="0EA05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3F4B6E9E">
            <w:pPr>
              <w:spacing w:line="320" w:lineRule="exact"/>
              <w:ind w:left="395" w:hanging="394" w:hangingChars="188"/>
              <w:rPr>
                <w:rFonts w:ascii="宋体" w:hAnsi="宋体" w:cs="华文仿宋"/>
                <w:szCs w:val="21"/>
              </w:rPr>
            </w:pPr>
          </w:p>
        </w:tc>
        <w:tc>
          <w:tcPr>
            <w:tcW w:w="1573" w:type="dxa"/>
            <w:gridSpan w:val="3"/>
            <w:vMerge w:val="continue"/>
            <w:noWrap/>
            <w:vAlign w:val="center"/>
          </w:tcPr>
          <w:p w14:paraId="70412C33">
            <w:pPr>
              <w:spacing w:line="320" w:lineRule="exact"/>
              <w:ind w:left="13" w:hanging="12" w:hangingChars="6"/>
              <w:rPr>
                <w:rFonts w:ascii="宋体" w:hAnsi="宋体" w:cs="华文仿宋"/>
                <w:szCs w:val="21"/>
              </w:rPr>
            </w:pPr>
          </w:p>
        </w:tc>
        <w:tc>
          <w:tcPr>
            <w:tcW w:w="2124" w:type="dxa"/>
            <w:gridSpan w:val="3"/>
            <w:noWrap/>
            <w:vAlign w:val="center"/>
          </w:tcPr>
          <w:p w14:paraId="76400215">
            <w:pPr>
              <w:spacing w:line="320" w:lineRule="exact"/>
              <w:ind w:left="13" w:hanging="12" w:hangingChars="6"/>
              <w:jc w:val="center"/>
              <w:rPr>
                <w:rFonts w:ascii="宋体" w:hAnsi="宋体" w:cs="华文仿宋"/>
                <w:szCs w:val="21"/>
              </w:rPr>
            </w:pPr>
            <w:r>
              <w:rPr>
                <w:rFonts w:hint="eastAsia" w:ascii="宋体" w:hAnsi="宋体" w:cs="华文仿宋"/>
                <w:szCs w:val="21"/>
              </w:rPr>
              <w:t>第二次年度监督</w:t>
            </w:r>
          </w:p>
        </w:tc>
        <w:tc>
          <w:tcPr>
            <w:tcW w:w="1363" w:type="dxa"/>
            <w:noWrap/>
            <w:vAlign w:val="center"/>
          </w:tcPr>
          <w:p w14:paraId="0390F480">
            <w:pPr>
              <w:spacing w:line="320" w:lineRule="exact"/>
              <w:ind w:left="395" w:hanging="394" w:hangingChars="188"/>
              <w:rPr>
                <w:rFonts w:hint="default" w:eastAsia="宋体"/>
                <w:szCs w:val="21"/>
                <w:lang w:val="en-US" w:eastAsia="zh-CN"/>
              </w:rPr>
            </w:pPr>
            <w:r>
              <w:rPr>
                <w:szCs w:val="21"/>
              </w:rPr>
              <w:t>2025.</w:t>
            </w:r>
            <w:r>
              <w:rPr>
                <w:rFonts w:hint="eastAsia"/>
                <w:szCs w:val="21"/>
                <w:lang w:val="en-US" w:eastAsia="zh-CN"/>
              </w:rPr>
              <w:t>11</w:t>
            </w:r>
          </w:p>
        </w:tc>
        <w:tc>
          <w:tcPr>
            <w:tcW w:w="5560" w:type="dxa"/>
            <w:gridSpan w:val="3"/>
            <w:noWrap/>
            <w:vAlign w:val="center"/>
          </w:tcPr>
          <w:p w14:paraId="465FE6C6">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3.0</w:t>
            </w:r>
          </w:p>
        </w:tc>
      </w:tr>
      <w:tr w14:paraId="24185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6ADFC0B6">
            <w:pPr>
              <w:spacing w:line="320" w:lineRule="exact"/>
              <w:ind w:left="395" w:hanging="394" w:hangingChars="188"/>
              <w:rPr>
                <w:rFonts w:ascii="宋体" w:hAnsi="宋体" w:cs="华文仿宋"/>
                <w:szCs w:val="21"/>
              </w:rPr>
            </w:pPr>
          </w:p>
        </w:tc>
        <w:tc>
          <w:tcPr>
            <w:tcW w:w="3697" w:type="dxa"/>
            <w:gridSpan w:val="6"/>
            <w:noWrap/>
            <w:vAlign w:val="center"/>
          </w:tcPr>
          <w:p w14:paraId="577C8BD2">
            <w:pPr>
              <w:tabs>
                <w:tab w:val="left" w:pos="0"/>
              </w:tabs>
              <w:spacing w:line="320" w:lineRule="exact"/>
              <w:ind w:left="13" w:hanging="13" w:hangingChars="6"/>
              <w:rPr>
                <w:rFonts w:ascii="宋体" w:hAnsi="宋体" w:cs="华文仿宋"/>
                <w:b/>
                <w:szCs w:val="21"/>
              </w:rPr>
            </w:pPr>
            <w:r>
              <w:rPr>
                <w:rFonts w:hint="eastAsia" w:ascii="宋体" w:hAnsi="宋体" w:cs="华文仿宋"/>
                <w:b/>
                <w:szCs w:val="21"/>
              </w:rPr>
              <w:t>再认证审核时间及审核方案初步策划</w:t>
            </w:r>
          </w:p>
        </w:tc>
        <w:tc>
          <w:tcPr>
            <w:tcW w:w="1363" w:type="dxa"/>
            <w:noWrap/>
            <w:vAlign w:val="center"/>
          </w:tcPr>
          <w:p w14:paraId="180B2253">
            <w:pPr>
              <w:spacing w:line="320" w:lineRule="exact"/>
              <w:ind w:left="395" w:hanging="394" w:hangingChars="188"/>
              <w:rPr>
                <w:rFonts w:hint="default" w:eastAsia="宋体"/>
                <w:szCs w:val="21"/>
                <w:lang w:val="en-US" w:eastAsia="zh-CN"/>
              </w:rPr>
            </w:pPr>
            <w:r>
              <w:rPr>
                <w:szCs w:val="21"/>
              </w:rPr>
              <w:t>2026.</w:t>
            </w:r>
            <w:r>
              <w:rPr>
                <w:rFonts w:hint="eastAsia"/>
                <w:szCs w:val="21"/>
                <w:lang w:val="en-US" w:eastAsia="zh-CN"/>
              </w:rPr>
              <w:t>11</w:t>
            </w:r>
          </w:p>
        </w:tc>
        <w:tc>
          <w:tcPr>
            <w:tcW w:w="5560" w:type="dxa"/>
            <w:gridSpan w:val="3"/>
            <w:noWrap/>
            <w:vAlign w:val="center"/>
          </w:tcPr>
          <w:p w14:paraId="26FBB0B2">
            <w:pPr>
              <w:spacing w:line="320" w:lineRule="exact"/>
              <w:ind w:left="395" w:hanging="394" w:hangingChars="188"/>
              <w:rPr>
                <w:rFonts w:hint="default" w:ascii="宋体" w:hAnsi="宋体" w:eastAsia="宋体" w:cs="华文仿宋"/>
                <w:szCs w:val="21"/>
                <w:lang w:val="en-US" w:eastAsia="zh-CN"/>
              </w:rPr>
            </w:pPr>
            <w:r>
              <w:rPr>
                <w:rFonts w:hint="eastAsia" w:ascii="宋体" w:hAnsi="宋体" w:cs="华文仿宋"/>
                <w:szCs w:val="21"/>
                <w:lang w:val="en-US" w:eastAsia="zh-CN"/>
              </w:rPr>
              <w:t>4.2</w:t>
            </w:r>
          </w:p>
        </w:tc>
      </w:tr>
      <w:tr w14:paraId="47EB5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7" w:type="dxa"/>
            <w:vMerge w:val="continue"/>
            <w:noWrap/>
            <w:vAlign w:val="center"/>
          </w:tcPr>
          <w:p w14:paraId="594B9FBF">
            <w:pPr>
              <w:spacing w:line="320" w:lineRule="exact"/>
              <w:ind w:left="395" w:hanging="394" w:hangingChars="188"/>
              <w:rPr>
                <w:rFonts w:ascii="宋体" w:hAnsi="宋体" w:cs="华文仿宋"/>
                <w:szCs w:val="21"/>
              </w:rPr>
            </w:pPr>
          </w:p>
        </w:tc>
        <w:tc>
          <w:tcPr>
            <w:tcW w:w="10620" w:type="dxa"/>
            <w:gridSpan w:val="10"/>
            <w:noWrap/>
            <w:vAlign w:val="center"/>
          </w:tcPr>
          <w:p w14:paraId="423ADDAA">
            <w:pPr>
              <w:spacing w:line="360" w:lineRule="exact"/>
              <w:ind w:left="395" w:hanging="394" w:hangingChars="188"/>
              <w:rPr>
                <w:rFonts w:cs="华文仿宋"/>
                <w:szCs w:val="21"/>
              </w:rPr>
            </w:pPr>
            <w:r>
              <w:rPr>
                <w:rFonts w:hint="eastAsia" w:cs="华文仿宋"/>
                <w:szCs w:val="21"/>
              </w:rPr>
              <w:t>注1：该审核日期及人日仅为拟定时间，可能会产生变化，具体以《管理体系审核计划（通知书）》为准；</w:t>
            </w:r>
          </w:p>
          <w:p w14:paraId="728AFE09">
            <w:pPr>
              <w:spacing w:line="320" w:lineRule="exact"/>
              <w:ind w:left="395" w:hanging="394" w:hangingChars="188"/>
              <w:rPr>
                <w:rFonts w:cs="华文仿宋"/>
                <w:szCs w:val="21"/>
              </w:rPr>
            </w:pPr>
            <w:r>
              <w:rPr>
                <w:rFonts w:hint="eastAsia" w:cs="华文仿宋"/>
                <w:szCs w:val="21"/>
              </w:rPr>
              <w:t>注2：审核组长需根据一阶段审核发现确认二阶段的安排，可能需要调整已策划的第二阶段的安排。在确定第二阶段审核时间时，审核组长需充分考虑客户解决第一阶段识别的任何需关注问题所需的时间。</w:t>
            </w:r>
          </w:p>
          <w:p w14:paraId="11CE2F84">
            <w:pPr>
              <w:spacing w:line="360" w:lineRule="exact"/>
              <w:ind w:left="605" w:hanging="604" w:hangingChars="288"/>
              <w:rPr>
                <w:rFonts w:cs="华文仿宋"/>
                <w:szCs w:val="21"/>
              </w:rPr>
            </w:pPr>
            <w:r>
              <w:rPr>
                <w:rFonts w:hint="eastAsia" w:ascii="宋体" w:hAnsi="宋体" w:cs="宋体"/>
                <w:szCs w:val="21"/>
              </w:rPr>
              <w:t>注</w:t>
            </w:r>
            <w:r>
              <w:rPr>
                <w:rFonts w:hint="eastAsia" w:cs="华文仿宋"/>
                <w:szCs w:val="21"/>
              </w:rPr>
              <w:t>3：</w:t>
            </w:r>
            <w:r>
              <w:rPr>
                <w:szCs w:val="21"/>
              </w:rPr>
              <w:t>HACCP</w:t>
            </w:r>
            <w:r>
              <w:rPr>
                <w:rFonts w:hint="eastAsia" w:ascii="宋体" w:hAnsi="宋体" w:cs="宋体"/>
                <w:szCs w:val="21"/>
              </w:rPr>
              <w:t>体系每三年策划实施一次不通知审核，不通知审核可结合监督审核或再认证审核进行，</w:t>
            </w:r>
            <w:r>
              <w:rPr>
                <w:szCs w:val="21"/>
              </w:rPr>
              <w:t>HACCP</w:t>
            </w:r>
            <w:r>
              <w:rPr>
                <w:rFonts w:hint="eastAsia" w:ascii="宋体" w:hAnsi="宋体" w:cs="宋体"/>
                <w:szCs w:val="21"/>
              </w:rPr>
              <w:t>体系不通知审核需在本方案中策划监督或再认证时进行。</w:t>
            </w:r>
          </w:p>
        </w:tc>
      </w:tr>
      <w:tr w14:paraId="6044A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950" w:type="dxa"/>
            <w:gridSpan w:val="3"/>
            <w:noWrap/>
            <w:vAlign w:val="center"/>
          </w:tcPr>
          <w:p w14:paraId="2592A04F">
            <w:pPr>
              <w:spacing w:line="320" w:lineRule="exact"/>
              <w:ind w:left="396" w:hanging="396" w:hangingChars="188"/>
              <w:rPr>
                <w:rFonts w:ascii="宋体" w:hAnsi="宋体" w:cs="华文仿宋"/>
                <w:b/>
                <w:szCs w:val="21"/>
              </w:rPr>
            </w:pPr>
            <w:r>
              <w:rPr>
                <w:rFonts w:hint="eastAsia" w:ascii="宋体" w:hAnsi="宋体" w:cs="华文仿宋"/>
                <w:b/>
                <w:szCs w:val="21"/>
              </w:rPr>
              <w:t>审核方案说明</w:t>
            </w:r>
          </w:p>
        </w:tc>
        <w:tc>
          <w:tcPr>
            <w:tcW w:w="9347" w:type="dxa"/>
            <w:gridSpan w:val="8"/>
            <w:noWrap/>
            <w:vAlign w:val="center"/>
          </w:tcPr>
          <w:p w14:paraId="12F107E2">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A0B0165">
            <w:pPr>
              <w:spacing w:line="320" w:lineRule="exact"/>
              <w:ind w:left="395" w:hanging="394" w:hangingChars="188"/>
              <w:rPr>
                <w:bCs/>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03DD9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1D04F5A2">
            <w:pPr>
              <w:spacing w:line="320" w:lineRule="exact"/>
              <w:rPr>
                <w:rFonts w:ascii="宋体" w:hAnsi="宋体" w:cs="华文仿宋"/>
                <w:b/>
                <w:szCs w:val="21"/>
              </w:rPr>
            </w:pPr>
            <w:r>
              <w:rPr>
                <w:rFonts w:hint="eastAsia" w:ascii="宋体" w:hAnsi="宋体" w:cs="华文仿宋"/>
                <w:b/>
                <w:szCs w:val="21"/>
              </w:rPr>
              <w:t>认证决定人员在认证决定阶段由技术部按要求选派，公司是否具备认证决定人员：</w:t>
            </w:r>
          </w:p>
          <w:p w14:paraId="49C90AFC">
            <w:pPr>
              <w:spacing w:line="320" w:lineRule="exact"/>
              <w:rPr>
                <w:rFonts w:ascii="宋体" w:hAnsi="宋体" w:cs="华文仿宋"/>
                <w:szCs w:val="21"/>
              </w:rPr>
            </w:pPr>
            <w:r>
              <w:rPr>
                <w:rFonts w:hint="eastAsia" w:ascii="宋体" w:hAnsi="宋体" w:cs="华文仿宋"/>
                <w:szCs w:val="21"/>
              </w:rPr>
              <w:t>是</w:t>
            </w:r>
            <w:r>
              <w:rPr>
                <w:rFonts w:hint="eastAsia" w:ascii="宋体" w:hAnsi="宋体"/>
                <w:szCs w:val="21"/>
              </w:rPr>
              <w:t>■</w:t>
            </w:r>
            <w:r>
              <w:rPr>
                <w:rFonts w:hint="eastAsia" w:ascii="宋体" w:hAnsi="宋体" w:cs="华文仿宋"/>
                <w:szCs w:val="21"/>
              </w:rPr>
              <w:t>　否□</w:t>
            </w:r>
          </w:p>
        </w:tc>
      </w:tr>
      <w:tr w14:paraId="2B0AF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11297" w:type="dxa"/>
            <w:gridSpan w:val="11"/>
            <w:noWrap/>
            <w:vAlign w:val="center"/>
          </w:tcPr>
          <w:p w14:paraId="1F252446">
            <w:pPr>
              <w:spacing w:line="320" w:lineRule="exact"/>
              <w:rPr>
                <w:rFonts w:hint="default" w:ascii="宋体" w:hAnsi="宋体" w:eastAsia="宋体" w:cs="华文仿宋"/>
                <w:b/>
                <w:szCs w:val="21"/>
                <w:lang w:val="en-US" w:eastAsia="zh-CN"/>
              </w:rPr>
            </w:pPr>
            <w:r>
              <w:rPr>
                <w:rFonts w:hint="eastAsia" w:ascii="宋体" w:hAnsi="宋体" w:cs="华文仿宋"/>
                <w:b/>
                <w:szCs w:val="21"/>
              </w:rPr>
              <w:t xml:space="preserve">策划人员： </w:t>
            </w:r>
            <w:r>
              <w:rPr>
                <w:rFonts w:hint="eastAsia" w:ascii="宋体" w:hAnsi="宋体" w:cs="华文仿宋"/>
                <w:b/>
                <w:szCs w:val="21"/>
                <w:lang w:val="en-US" w:eastAsia="zh-CN"/>
              </w:rPr>
              <w:t>李永忠</w:t>
            </w:r>
            <w:r>
              <w:rPr>
                <w:rFonts w:hint="eastAsia" w:ascii="宋体" w:hAnsi="宋体" w:cs="华文仿宋"/>
                <w:b/>
                <w:szCs w:val="21"/>
              </w:rPr>
              <w:t xml:space="preserve">         日  期：</w:t>
            </w:r>
            <w:r>
              <w:rPr>
                <w:b/>
                <w:szCs w:val="21"/>
              </w:rPr>
              <w:t xml:space="preserve"> 20</w:t>
            </w:r>
            <w:r>
              <w:rPr>
                <w:rFonts w:hint="eastAsia"/>
                <w:b/>
                <w:szCs w:val="21"/>
                <w:lang w:val="en-US" w:eastAsia="zh-CN"/>
              </w:rPr>
              <w:t>24</w:t>
            </w:r>
            <w:r>
              <w:rPr>
                <w:b/>
                <w:szCs w:val="21"/>
              </w:rPr>
              <w:t>.</w:t>
            </w:r>
            <w:r>
              <w:rPr>
                <w:rFonts w:hint="eastAsia"/>
                <w:b/>
                <w:szCs w:val="21"/>
                <w:lang w:val="en-US" w:eastAsia="zh-CN"/>
              </w:rPr>
              <w:t>1.17</w:t>
            </w:r>
          </w:p>
        </w:tc>
      </w:tr>
      <w:tr w14:paraId="1D52C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6" w:hRule="atLeast"/>
          <w:jc w:val="center"/>
        </w:trPr>
        <w:tc>
          <w:tcPr>
            <w:tcW w:w="11297" w:type="dxa"/>
            <w:gridSpan w:val="11"/>
            <w:noWrap/>
            <w:vAlign w:val="center"/>
          </w:tcPr>
          <w:p w14:paraId="3E058485">
            <w:pPr>
              <w:spacing w:line="320" w:lineRule="exact"/>
              <w:jc w:val="center"/>
              <w:rPr>
                <w:rFonts w:ascii="宋体" w:hAnsi="宋体" w:cs="华文仿宋"/>
                <w:b/>
                <w:szCs w:val="21"/>
              </w:rPr>
            </w:pPr>
            <w:r>
              <w:rPr>
                <w:rFonts w:hint="eastAsia" w:ascii="宋体" w:hAnsi="宋体" w:cs="华文仿宋"/>
                <w:b/>
                <w:sz w:val="24"/>
                <w:szCs w:val="24"/>
              </w:rPr>
              <w:t>第一次监督审核方案</w:t>
            </w:r>
          </w:p>
        </w:tc>
      </w:tr>
      <w:tr w14:paraId="08F62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5" w:hRule="atLeast"/>
          <w:jc w:val="center"/>
        </w:trPr>
        <w:tc>
          <w:tcPr>
            <w:tcW w:w="1950" w:type="dxa"/>
            <w:gridSpan w:val="3"/>
            <w:noWrap/>
            <w:vAlign w:val="center"/>
          </w:tcPr>
          <w:p w14:paraId="2272B650">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6F924D98">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6046F9B2">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662DB244">
            <w:pPr>
              <w:ind w:right="420"/>
              <w:rPr>
                <w:rFonts w:hint="eastAsia" w:ascii="宋体"/>
                <w:bCs/>
                <w:szCs w:val="21"/>
                <w:lang w:val="en-US" w:eastAsia="zh-CN"/>
              </w:rPr>
            </w:pPr>
            <w:r>
              <w:rPr>
                <w:rFonts w:hint="eastAsia" w:ascii="宋体"/>
                <w:bCs/>
                <w:szCs w:val="21"/>
                <w:lang w:val="en-US" w:eastAsia="zh-CN"/>
              </w:rPr>
              <w:t>范围扩大：</w:t>
            </w:r>
          </w:p>
          <w:p w14:paraId="46512819">
            <w:pPr>
              <w:ind w:right="420"/>
              <w:rPr>
                <w:rFonts w:hint="eastAsia" w:ascii="宋体"/>
                <w:bCs/>
                <w:szCs w:val="21"/>
                <w:lang w:val="en-US" w:eastAsia="zh-CN"/>
              </w:rPr>
            </w:pPr>
            <w:r>
              <w:rPr>
                <w:rFonts w:hint="eastAsia" w:ascii="宋体"/>
                <w:bCs/>
                <w:szCs w:val="21"/>
                <w:lang w:val="en-US" w:eastAsia="zh-CN"/>
              </w:rPr>
              <w:t>变更前：</w:t>
            </w:r>
          </w:p>
          <w:p w14:paraId="0BC46B46">
            <w:pPr>
              <w:spacing w:line="360" w:lineRule="auto"/>
              <w:jc w:val="both"/>
              <w:rPr>
                <w:rFonts w:asciiTheme="minorEastAsia" w:hAnsiTheme="minorEastAsia" w:eastAsiaTheme="minorEastAsia"/>
                <w:b/>
                <w:bCs/>
                <w:sz w:val="21"/>
                <w:szCs w:val="21"/>
                <w:lang w:val="en-US"/>
              </w:rPr>
            </w:pPr>
            <w:bookmarkStart w:id="17" w:name="审核范围"/>
            <w:r>
              <w:rPr>
                <w:rFonts w:asciiTheme="minorEastAsia" w:hAnsiTheme="minorEastAsia" w:eastAsiaTheme="minorEastAsia"/>
                <w:b/>
                <w:bCs/>
                <w:sz w:val="21"/>
                <w:szCs w:val="21"/>
                <w:lang w:val="en-US"/>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环境管理活动</w:t>
            </w:r>
          </w:p>
          <w:p w14:paraId="47376584">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O：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所涉及场所的相关职业健康安全管理活动</w:t>
            </w:r>
          </w:p>
          <w:p w14:paraId="0705D732">
            <w:pPr>
              <w:ind w:right="420"/>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通信辅材及劳保用品、通信仪器仪表、通信物联网终端产品的销售</w:t>
            </w:r>
            <w:bookmarkEnd w:id="17"/>
          </w:p>
          <w:p w14:paraId="13248035">
            <w:pPr>
              <w:ind w:right="420"/>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变更后：</w:t>
            </w:r>
          </w:p>
          <w:p w14:paraId="7379EE6A">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Pr>
                <w:rFonts w:hint="eastAsia" w:asciiTheme="minorEastAsia" w:hAnsiTheme="minorEastAsia" w:eastAsiaTheme="minorEastAsia"/>
                <w:b/>
                <w:bCs/>
                <w:color w:val="FF0000"/>
                <w:sz w:val="21"/>
                <w:szCs w:val="21"/>
                <w:lang w:val="en-US"/>
              </w:rPr>
              <w:t>(通信、电力)</w:t>
            </w:r>
            <w:r>
              <w:rPr>
                <w:rFonts w:asciiTheme="minorEastAsia" w:hAnsiTheme="minorEastAsia" w:eastAsiaTheme="minorEastAsia"/>
                <w:b/>
                <w:bCs/>
                <w:sz w:val="21"/>
                <w:szCs w:val="21"/>
                <w:lang w:val="en-US"/>
              </w:rPr>
              <w:t>辅材及劳保用品、通信仪器仪表、通信物联网终端产品</w:t>
            </w:r>
            <w:r>
              <w:rPr>
                <w:rFonts w:hint="eastAsia" w:asciiTheme="minorEastAsia" w:hAnsiTheme="minorEastAsia" w:eastAsiaTheme="minorEastAsia"/>
                <w:b/>
                <w:bCs/>
                <w:sz w:val="21"/>
                <w:szCs w:val="21"/>
                <w:lang w:val="en-US"/>
              </w:rPr>
              <w:t>、</w:t>
            </w:r>
            <w:r>
              <w:rPr>
                <w:rFonts w:hint="eastAsia" w:asciiTheme="minorEastAsia" w:hAnsiTheme="minorEastAsia" w:eastAsiaTheme="minorEastAsia"/>
                <w:b/>
                <w:bCs/>
                <w:color w:val="FF0000"/>
                <w:sz w:val="21"/>
                <w:szCs w:val="21"/>
                <w:lang w:val="en-US"/>
              </w:rPr>
              <w:t>(通信、电力)工器具</w:t>
            </w:r>
            <w:r>
              <w:rPr>
                <w:rFonts w:asciiTheme="minorEastAsia" w:hAnsiTheme="minorEastAsia" w:eastAsiaTheme="minorEastAsia"/>
                <w:b/>
                <w:bCs/>
                <w:sz w:val="21"/>
                <w:szCs w:val="21"/>
                <w:lang w:val="en-US"/>
              </w:rPr>
              <w:t>的销售及所涉及场所的相关环境管理活动</w:t>
            </w:r>
          </w:p>
          <w:p w14:paraId="4E491F53">
            <w:pPr>
              <w:spacing w:line="360" w:lineRule="auto"/>
              <w:jc w:val="both"/>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O：</w:t>
            </w:r>
            <w:bookmarkStart w:id="18" w:name="OLE_LINK1"/>
            <w:r>
              <w:rPr>
                <w:rFonts w:asciiTheme="minorEastAsia" w:hAnsiTheme="minorEastAsia" w:eastAsiaTheme="minorEastAsia"/>
                <w:b/>
                <w:bCs/>
                <w:sz w:val="21"/>
                <w:szCs w:val="21"/>
                <w:lang w:val="en-US"/>
              </w:rPr>
              <w:t>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Pr>
                <w:rFonts w:hint="eastAsia" w:asciiTheme="minorEastAsia" w:hAnsiTheme="minorEastAsia" w:eastAsiaTheme="minorEastAsia"/>
                <w:b/>
                <w:bCs/>
                <w:color w:val="FF0000"/>
                <w:sz w:val="21"/>
                <w:szCs w:val="21"/>
                <w:lang w:val="en-US"/>
              </w:rPr>
              <w:t>(通信、电力)</w:t>
            </w:r>
            <w:r>
              <w:rPr>
                <w:rFonts w:asciiTheme="minorEastAsia" w:hAnsiTheme="minorEastAsia" w:eastAsiaTheme="minorEastAsia"/>
                <w:b/>
                <w:bCs/>
                <w:sz w:val="21"/>
                <w:szCs w:val="21"/>
                <w:lang w:val="en-US"/>
              </w:rPr>
              <w:t>辅材及劳保用品、通信仪器仪表、通信物联网终端产品</w:t>
            </w:r>
            <w:r>
              <w:rPr>
                <w:rFonts w:hint="eastAsia" w:asciiTheme="minorEastAsia" w:hAnsiTheme="minorEastAsia" w:eastAsiaTheme="minorEastAsia"/>
                <w:b/>
                <w:bCs/>
                <w:sz w:val="21"/>
                <w:szCs w:val="21"/>
                <w:lang w:val="en-US"/>
              </w:rPr>
              <w:t>、</w:t>
            </w:r>
            <w:r>
              <w:rPr>
                <w:rFonts w:hint="eastAsia" w:asciiTheme="minorEastAsia" w:hAnsiTheme="minorEastAsia" w:eastAsiaTheme="minorEastAsia"/>
                <w:b/>
                <w:bCs/>
                <w:color w:val="FF0000"/>
                <w:sz w:val="21"/>
                <w:szCs w:val="21"/>
                <w:lang w:val="en-US"/>
              </w:rPr>
              <w:t>(通信、电力)工器具</w:t>
            </w:r>
            <w:r>
              <w:rPr>
                <w:rFonts w:asciiTheme="minorEastAsia" w:hAnsiTheme="minorEastAsia" w:eastAsiaTheme="minorEastAsia"/>
                <w:b/>
                <w:bCs/>
                <w:sz w:val="21"/>
                <w:szCs w:val="21"/>
                <w:lang w:val="en-US"/>
              </w:rPr>
              <w:t>的销售及所涉及场所的相关职业健康安全管理活动</w:t>
            </w:r>
            <w:bookmarkEnd w:id="18"/>
          </w:p>
          <w:p w14:paraId="43BD26CF">
            <w:pPr>
              <w:ind w:right="420"/>
              <w:rPr>
                <w:rFonts w:asciiTheme="minorEastAsia" w:hAnsiTheme="minorEastAsia" w:eastAsiaTheme="minorEastAsia"/>
                <w:b/>
                <w:bCs/>
                <w:sz w:val="21"/>
                <w:szCs w:val="21"/>
                <w:lang w:val="en-US"/>
              </w:rPr>
            </w:pPr>
            <w:r>
              <w:rPr>
                <w:rFonts w:asciiTheme="minorEastAsia" w:hAnsiTheme="minorEastAsia" w:eastAsiaTheme="minorEastAsia"/>
                <w:b/>
                <w:bCs/>
                <w:sz w:val="21"/>
                <w:szCs w:val="21"/>
                <w:lang w:val="en-US"/>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图像视频监控装置的研发、生产；预制光缆生产；电力铁塔防坠落装置生产；布控球、执法仪生产；计算机应用软件（通信）、电力系统平台、物联网系统平台的研发；计算机信息系统集成；</w:t>
            </w:r>
            <w:r>
              <w:rPr>
                <w:rFonts w:hint="eastAsia" w:asciiTheme="minorEastAsia" w:hAnsiTheme="minorEastAsia" w:eastAsiaTheme="minorEastAsia"/>
                <w:b/>
                <w:bCs/>
                <w:color w:val="FF0000"/>
                <w:sz w:val="21"/>
                <w:szCs w:val="21"/>
                <w:lang w:val="en-US"/>
              </w:rPr>
              <w:t>(通信、电力)</w:t>
            </w:r>
            <w:r>
              <w:rPr>
                <w:rFonts w:asciiTheme="minorEastAsia" w:hAnsiTheme="minorEastAsia" w:eastAsiaTheme="minorEastAsia"/>
                <w:b/>
                <w:bCs/>
                <w:sz w:val="21"/>
                <w:szCs w:val="21"/>
                <w:lang w:val="en-US"/>
              </w:rPr>
              <w:t>辅材及劳保用品、通信仪器仪表、通信物联网终端产品</w:t>
            </w:r>
            <w:r>
              <w:rPr>
                <w:rFonts w:hint="eastAsia" w:asciiTheme="minorEastAsia" w:hAnsiTheme="minorEastAsia" w:eastAsiaTheme="minorEastAsia"/>
                <w:b/>
                <w:bCs/>
                <w:sz w:val="21"/>
                <w:szCs w:val="21"/>
                <w:lang w:val="en-US"/>
              </w:rPr>
              <w:t>、</w:t>
            </w:r>
            <w:r>
              <w:rPr>
                <w:rFonts w:hint="eastAsia" w:asciiTheme="minorEastAsia" w:hAnsiTheme="minorEastAsia" w:eastAsiaTheme="minorEastAsia"/>
                <w:b/>
                <w:bCs/>
                <w:color w:val="FF0000"/>
                <w:sz w:val="21"/>
                <w:szCs w:val="21"/>
                <w:lang w:val="en-US"/>
              </w:rPr>
              <w:t>(通信、电力)工器具</w:t>
            </w:r>
            <w:r>
              <w:rPr>
                <w:rFonts w:asciiTheme="minorEastAsia" w:hAnsiTheme="minorEastAsia" w:eastAsiaTheme="minorEastAsia"/>
                <w:b/>
                <w:bCs/>
                <w:sz w:val="21"/>
                <w:szCs w:val="21"/>
                <w:lang w:val="en-US"/>
              </w:rPr>
              <w:t>的销售</w:t>
            </w:r>
          </w:p>
          <w:p w14:paraId="77D8DA4F">
            <w:pPr>
              <w:ind w:right="420"/>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范围扩大，增加0.5人日</w:t>
            </w:r>
          </w:p>
          <w:p w14:paraId="59808249">
            <w:pPr>
              <w:ind w:right="420"/>
              <w:rPr>
                <w:rFonts w:hint="default" w:asciiTheme="minorEastAsia" w:hAnsiTheme="minorEastAsia" w:eastAsiaTheme="minorEastAsia"/>
                <w:b/>
                <w:bCs/>
                <w:sz w:val="21"/>
                <w:szCs w:val="21"/>
                <w:lang w:val="en-US" w:eastAsia="zh-CN"/>
              </w:rPr>
            </w:pPr>
          </w:p>
          <w:p w14:paraId="264A7529">
            <w:pPr>
              <w:spacing w:line="320" w:lineRule="exact"/>
              <w:rPr>
                <w:rFonts w:hint="eastAsia" w:ascii="宋体" w:hAnsi="宋体" w:cs="华文仿宋"/>
                <w:b/>
                <w:szCs w:val="21"/>
                <w:lang w:val="en-US" w:eastAsia="zh-CN"/>
              </w:rPr>
            </w:pPr>
            <w:r>
              <w:rPr>
                <w:rFonts w:hint="eastAsia" w:ascii="宋体" w:hAnsi="宋体" w:cs="华文仿宋"/>
                <w:b/>
                <w:szCs w:val="21"/>
              </w:rPr>
              <w:t>评审人员</w:t>
            </w:r>
            <w:r>
              <w:rPr>
                <w:rFonts w:hint="eastAsia" w:ascii="宋体" w:hAnsi="宋体"/>
                <w:szCs w:val="21"/>
              </w:rPr>
              <w:t>：</w:t>
            </w:r>
            <w:r>
              <w:rPr>
                <w:rFonts w:hint="eastAsia" w:ascii="宋体" w:hAnsi="宋体"/>
                <w:szCs w:val="21"/>
                <w:lang w:val="en-US" w:eastAsia="zh-CN"/>
              </w:rPr>
              <w:t>夏僧道</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2025.3.11</w:t>
            </w:r>
          </w:p>
          <w:p w14:paraId="0A8B2BA4">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组织/体系人数变更：</w:t>
            </w:r>
          </w:p>
          <w:p w14:paraId="1838D2C9">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变更前：70</w:t>
            </w:r>
          </w:p>
          <w:p w14:paraId="3F293E81">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变更后：75</w:t>
            </w:r>
          </w:p>
          <w:p w14:paraId="345401C7">
            <w:pPr>
              <w:spacing w:line="320" w:lineRule="exact"/>
              <w:rPr>
                <w:rFonts w:hint="eastAsia" w:ascii="宋体" w:hAnsi="宋体" w:cs="华文仿宋"/>
                <w:b/>
                <w:szCs w:val="21"/>
                <w:lang w:val="en-US" w:eastAsia="zh-CN"/>
              </w:rPr>
            </w:pPr>
            <w:r>
              <w:rPr>
                <w:rFonts w:hint="eastAsia" w:ascii="宋体" w:hAnsi="宋体" w:cs="华文仿宋"/>
                <w:b/>
                <w:szCs w:val="21"/>
                <w:lang w:val="en-US" w:eastAsia="zh-CN"/>
              </w:rPr>
              <w:t>变更前后人日处于同一档位，人日不变</w:t>
            </w:r>
          </w:p>
          <w:p w14:paraId="5C3D2F67">
            <w:pPr>
              <w:spacing w:line="320" w:lineRule="exact"/>
              <w:rPr>
                <w:rFonts w:hint="eastAsia" w:ascii="宋体" w:hAnsi="宋体" w:cs="华文仿宋"/>
                <w:b/>
                <w:szCs w:val="21"/>
                <w:lang w:val="en-US" w:eastAsia="zh-CN"/>
              </w:rPr>
            </w:pPr>
          </w:p>
          <w:p w14:paraId="0F92392C">
            <w:pPr>
              <w:spacing w:line="320" w:lineRule="exact"/>
              <w:rPr>
                <w:rFonts w:hint="default" w:ascii="宋体" w:hAnsi="宋体" w:cs="华文仿宋"/>
                <w:b/>
                <w:szCs w:val="21"/>
                <w:lang w:val="en-US" w:eastAsia="zh-CN"/>
              </w:rPr>
            </w:pPr>
            <w:r>
              <w:rPr>
                <w:rFonts w:hint="eastAsia" w:ascii="宋体" w:hAnsi="宋体" w:cs="华文仿宋"/>
                <w:b/>
                <w:szCs w:val="21"/>
                <w:lang w:val="en-US" w:eastAsia="zh-CN"/>
              </w:rPr>
              <w:t>评审人员：夏僧道 2025.3.20</w:t>
            </w:r>
            <w:bookmarkStart w:id="19" w:name="_GoBack"/>
            <w:bookmarkEnd w:id="19"/>
          </w:p>
        </w:tc>
      </w:tr>
      <w:tr w14:paraId="0609C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7ED7E14">
            <w:pPr>
              <w:spacing w:line="320" w:lineRule="exact"/>
              <w:rPr>
                <w:rFonts w:ascii="宋体" w:hAnsi="宋体" w:cs="华文仿宋"/>
                <w:b/>
                <w:szCs w:val="21"/>
              </w:rPr>
            </w:pPr>
            <w:r>
              <w:rPr>
                <w:rFonts w:hint="eastAsia" w:ascii="宋体" w:hAnsi="宋体" w:cs="华文仿宋"/>
                <w:b/>
                <w:szCs w:val="21"/>
              </w:rPr>
              <w:t>第一次监督审核时间</w:t>
            </w:r>
          </w:p>
        </w:tc>
        <w:tc>
          <w:tcPr>
            <w:tcW w:w="9347" w:type="dxa"/>
            <w:gridSpan w:val="8"/>
          </w:tcPr>
          <w:p w14:paraId="56973EA3">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QEO：（6.0+7.0+7.0）/3*80%=5.4</w:t>
            </w:r>
            <w:r>
              <w:rPr>
                <w:color w:val="000000"/>
                <w:szCs w:val="21"/>
              </w:rPr>
              <w:t>人日（</w:t>
            </w:r>
            <w:r>
              <w:rPr>
                <w:color w:val="000000"/>
              </w:rPr>
              <w:t>TΣ</w:t>
            </w:r>
            <w:r>
              <w:rPr>
                <w:color w:val="000000"/>
                <w:szCs w:val="21"/>
              </w:rPr>
              <w:t>X 80% ）</w:t>
            </w:r>
          </w:p>
          <w:p w14:paraId="38FD7AC2">
            <w:pPr>
              <w:spacing w:line="320" w:lineRule="exact"/>
              <w:rPr>
                <w:color w:val="000000"/>
                <w:szCs w:val="21"/>
              </w:rPr>
            </w:pPr>
          </w:p>
          <w:p w14:paraId="18A44F8C">
            <w:pPr>
              <w:spacing w:line="320" w:lineRule="exact"/>
              <w:rPr>
                <w:rFonts w:hint="default" w:ascii="宋体" w:hAnsi="宋体" w:eastAsia="宋体" w:cs="华文仿宋"/>
                <w:color w:val="000000"/>
                <w:szCs w:val="21"/>
                <w:lang w:val="en-US" w:eastAsia="zh-CN"/>
              </w:rPr>
            </w:pPr>
            <w:r>
              <w:rPr>
                <w:rFonts w:hint="eastAsia" w:ascii="宋体" w:hAnsi="宋体" w:cs="华文仿宋"/>
                <w:color w:val="000000"/>
                <w:szCs w:val="21"/>
              </w:rPr>
              <w:t>一体化管理体系审核时间确定过程：</w:t>
            </w:r>
            <w:r>
              <w:rPr>
                <w:rFonts w:hint="eastAsia" w:ascii="宋体" w:hAnsi="宋体" w:cs="华文仿宋"/>
                <w:color w:val="000000"/>
                <w:szCs w:val="21"/>
                <w:lang w:val="en-US" w:eastAsia="zh-CN"/>
              </w:rPr>
              <w:t>5.4*80%+0.5+0.5=5.32取5.5</w:t>
            </w:r>
          </w:p>
          <w:p w14:paraId="25178366">
            <w:pPr>
              <w:spacing w:line="320" w:lineRule="exact"/>
              <w:rPr>
                <w:rFonts w:ascii="宋体" w:hAnsi="宋体" w:cs="华文仿宋"/>
                <w:color w:val="000000"/>
                <w:szCs w:val="21"/>
              </w:rPr>
            </w:pPr>
          </w:p>
          <w:p w14:paraId="1E2599B6">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56F06BE9">
            <w:pPr>
              <w:spacing w:line="320" w:lineRule="exact"/>
              <w:rPr>
                <w:rFonts w:ascii="宋体" w:hAnsi="宋体" w:cs="华文仿宋"/>
                <w:color w:val="000000"/>
                <w:szCs w:val="21"/>
              </w:rPr>
            </w:pPr>
          </w:p>
          <w:p w14:paraId="2E325A0F">
            <w:pPr>
              <w:spacing w:line="320" w:lineRule="exact"/>
              <w:rPr>
                <w:rFonts w:ascii="宋体" w:hAnsi="宋体" w:cs="华文仿宋"/>
                <w:color w:val="000000"/>
                <w:szCs w:val="21"/>
              </w:rPr>
            </w:pPr>
            <w:r>
              <w:rPr>
                <w:rFonts w:hint="eastAsia" w:ascii="宋体" w:hAnsi="宋体" w:cs="华文仿宋"/>
                <w:color w:val="000000"/>
                <w:szCs w:val="21"/>
              </w:rPr>
              <w:t xml:space="preserve">管理体系认证审核时间（现场审核时间）增加:  </w:t>
            </w:r>
            <w:r>
              <w:rPr>
                <w:rFonts w:hint="eastAsia" w:ascii="宋体" w:hAnsi="宋体" w:cs="华文仿宋"/>
                <w:color w:val="000000"/>
                <w:szCs w:val="21"/>
                <w:lang w:val="en-US" w:eastAsia="zh-CN"/>
              </w:rPr>
              <w:t>0.5</w:t>
            </w:r>
            <w:r>
              <w:rPr>
                <w:rFonts w:hint="eastAsia" w:ascii="宋体" w:hAnsi="宋体" w:cs="华文仿宋"/>
                <w:color w:val="000000"/>
                <w:szCs w:val="21"/>
              </w:rPr>
              <w:t xml:space="preserve"> 人日</w:t>
            </w:r>
          </w:p>
          <w:p w14:paraId="31B3F593">
            <w:pPr>
              <w:spacing w:line="320" w:lineRule="exact"/>
              <w:rPr>
                <w:bCs/>
              </w:rPr>
            </w:pPr>
            <w:r>
              <w:rPr>
                <w:rFonts w:hint="eastAsia"/>
                <w:bCs/>
              </w:rPr>
              <w:t>距离较近，故不增加路途时间</w:t>
            </w:r>
          </w:p>
          <w:p w14:paraId="6205D90C">
            <w:pPr>
              <w:spacing w:line="320" w:lineRule="exact"/>
              <w:rPr>
                <w:rFonts w:hint="default" w:eastAsia="宋体"/>
                <w:bCs/>
                <w:lang w:val="en-US" w:eastAsia="zh-CN"/>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szCs w:val="21"/>
                <w:lang w:val="en-US" w:eastAsia="zh-CN"/>
              </w:rPr>
              <w:t>夏僧道</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2025.3.11</w:t>
            </w:r>
          </w:p>
        </w:tc>
      </w:tr>
      <w:tr w14:paraId="79051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950" w:type="dxa"/>
            <w:gridSpan w:val="3"/>
            <w:noWrap/>
            <w:vAlign w:val="center"/>
          </w:tcPr>
          <w:p w14:paraId="6F7DB6B2">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26AD100C">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4362E04F">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67DAF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3" w:hRule="atLeast"/>
          <w:jc w:val="center"/>
        </w:trPr>
        <w:tc>
          <w:tcPr>
            <w:tcW w:w="11297" w:type="dxa"/>
            <w:gridSpan w:val="11"/>
            <w:noWrap/>
            <w:vAlign w:val="center"/>
          </w:tcPr>
          <w:p w14:paraId="2A53C5B9">
            <w:pPr>
              <w:spacing w:line="320" w:lineRule="exact"/>
              <w:jc w:val="center"/>
              <w:rPr>
                <w:rFonts w:ascii="宋体" w:hAnsi="宋体" w:cs="华文仿宋"/>
                <w:b/>
                <w:szCs w:val="21"/>
              </w:rPr>
            </w:pPr>
            <w:r>
              <w:rPr>
                <w:rFonts w:hint="eastAsia" w:ascii="宋体" w:hAnsi="宋体" w:cs="华文仿宋"/>
                <w:b/>
                <w:sz w:val="24"/>
                <w:szCs w:val="24"/>
              </w:rPr>
              <w:t>第二次监督审核方案</w:t>
            </w:r>
          </w:p>
        </w:tc>
      </w:tr>
      <w:tr w14:paraId="4023A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1" w:hRule="atLeast"/>
          <w:jc w:val="center"/>
        </w:trPr>
        <w:tc>
          <w:tcPr>
            <w:tcW w:w="1950" w:type="dxa"/>
            <w:gridSpan w:val="3"/>
            <w:noWrap/>
            <w:vAlign w:val="center"/>
          </w:tcPr>
          <w:p w14:paraId="55FCFF05">
            <w:pPr>
              <w:spacing w:line="320" w:lineRule="exact"/>
              <w:rPr>
                <w:rFonts w:ascii="宋体" w:hAnsi="宋体" w:cs="华文仿宋"/>
                <w:b/>
                <w:szCs w:val="21"/>
              </w:rPr>
            </w:pPr>
            <w:r>
              <w:rPr>
                <w:rFonts w:hint="eastAsia" w:ascii="宋体" w:hAnsi="宋体" w:cs="华文仿宋"/>
                <w:b/>
                <w:szCs w:val="21"/>
              </w:rPr>
              <w:t>信息变化说明（适用时）</w:t>
            </w:r>
          </w:p>
        </w:tc>
        <w:tc>
          <w:tcPr>
            <w:tcW w:w="9347" w:type="dxa"/>
            <w:gridSpan w:val="8"/>
            <w:vAlign w:val="center"/>
          </w:tcPr>
          <w:p w14:paraId="713B1E9A">
            <w:pPr>
              <w:ind w:right="420"/>
              <w:rPr>
                <w:rFonts w:ascii="宋体"/>
                <w:bCs/>
                <w:szCs w:val="21"/>
              </w:rPr>
            </w:pPr>
            <w:r>
              <w:rPr>
                <w:rFonts w:hint="eastAsia" w:ascii="宋体"/>
                <w:bCs/>
                <w:szCs w:val="21"/>
              </w:rPr>
              <w:t>获证组织名称、认证范围、专业代码、删减条款、体系覆盖人数、人日数的变化：（若有变化，涉及审核人日变更，需在此注明审核人日）</w:t>
            </w:r>
          </w:p>
          <w:p w14:paraId="30EA66A1">
            <w:pPr>
              <w:rPr>
                <w:b/>
                <w:color w:val="00B050"/>
                <w:szCs w:val="21"/>
              </w:rPr>
            </w:pPr>
            <w:r>
              <w:rPr>
                <w:rFonts w:hint="eastAsia"/>
                <w:b/>
                <w:szCs w:val="21"/>
              </w:rPr>
              <w:t>是否涉及特殊审核：</w:t>
            </w:r>
            <w:r>
              <w:rPr>
                <w:rFonts w:hint="eastAsia" w:ascii="宋体" w:hAnsi="宋体"/>
                <w:b/>
                <w:szCs w:val="21"/>
              </w:rPr>
              <w:t>□</w:t>
            </w:r>
            <w:r>
              <w:rPr>
                <w:rFonts w:hint="eastAsia"/>
                <w:b/>
                <w:szCs w:val="21"/>
              </w:rPr>
              <w:t>涉及（例如：暂停恢复）、</w:t>
            </w:r>
            <w:r>
              <w:rPr>
                <w:rFonts w:hint="eastAsia" w:ascii="宋体" w:hAnsi="宋体"/>
                <w:b/>
                <w:szCs w:val="21"/>
              </w:rPr>
              <w:t>□</w:t>
            </w:r>
            <w:r>
              <w:rPr>
                <w:rFonts w:hint="eastAsia"/>
                <w:b/>
                <w:szCs w:val="21"/>
              </w:rPr>
              <w:t>不涉及</w:t>
            </w:r>
          </w:p>
          <w:p w14:paraId="1405B8FC">
            <w:pPr>
              <w:ind w:right="420"/>
              <w:rPr>
                <w:rFonts w:ascii="宋体"/>
                <w:bCs/>
                <w:szCs w:val="21"/>
              </w:rPr>
            </w:pPr>
          </w:p>
          <w:p w14:paraId="0F5F15B1">
            <w:pPr>
              <w:ind w:right="420"/>
              <w:rPr>
                <w:rFonts w:ascii="宋体"/>
                <w:bCs/>
                <w:szCs w:val="21"/>
              </w:rPr>
            </w:pPr>
            <w:r>
              <w:rPr>
                <w:rFonts w:hint="eastAsia" w:ascii="宋体" w:hAnsi="宋体" w:cs="华文仿宋"/>
                <w:b/>
                <w:szCs w:val="21"/>
              </w:rPr>
              <w:t>评审人员</w:t>
            </w:r>
            <w:r>
              <w:rPr>
                <w:rFonts w:hint="eastAsia" w:ascii="宋体" w:hAnsi="宋体"/>
                <w:szCs w:val="21"/>
              </w:rPr>
              <w:t xml:space="preserve">：                  </w:t>
            </w:r>
            <w:r>
              <w:rPr>
                <w:rFonts w:hint="eastAsia" w:ascii="宋体" w:hAnsi="宋体" w:cs="华文仿宋"/>
                <w:b/>
                <w:szCs w:val="21"/>
              </w:rPr>
              <w:t>日  期：</w:t>
            </w:r>
          </w:p>
        </w:tc>
      </w:tr>
      <w:tr w14:paraId="25EB8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26075C5">
            <w:pPr>
              <w:spacing w:line="320" w:lineRule="exact"/>
              <w:rPr>
                <w:rFonts w:ascii="宋体" w:hAnsi="宋体" w:cs="华文仿宋"/>
                <w:b/>
                <w:szCs w:val="21"/>
              </w:rPr>
            </w:pPr>
          </w:p>
          <w:p w14:paraId="1A9F143A">
            <w:pPr>
              <w:spacing w:line="320" w:lineRule="exact"/>
              <w:rPr>
                <w:rFonts w:ascii="宋体" w:hAnsi="宋体" w:cs="华文仿宋"/>
                <w:b/>
                <w:szCs w:val="21"/>
              </w:rPr>
            </w:pPr>
          </w:p>
          <w:p w14:paraId="63223E21">
            <w:pPr>
              <w:spacing w:line="320" w:lineRule="exact"/>
              <w:rPr>
                <w:rFonts w:ascii="宋体" w:hAnsi="宋体" w:cs="华文仿宋"/>
                <w:b/>
                <w:szCs w:val="21"/>
              </w:rPr>
            </w:pPr>
            <w:r>
              <w:rPr>
                <w:rFonts w:hint="eastAsia" w:ascii="宋体" w:hAnsi="宋体" w:cs="华文仿宋"/>
                <w:b/>
                <w:szCs w:val="21"/>
              </w:rPr>
              <w:t>第二次监督审核时间</w:t>
            </w:r>
          </w:p>
        </w:tc>
        <w:tc>
          <w:tcPr>
            <w:tcW w:w="9347" w:type="dxa"/>
            <w:gridSpan w:val="8"/>
          </w:tcPr>
          <w:p w14:paraId="2BB9D598">
            <w:pPr>
              <w:spacing w:line="320" w:lineRule="exact"/>
              <w:rPr>
                <w:color w:val="000000"/>
                <w:szCs w:val="21"/>
              </w:rPr>
            </w:pPr>
            <w:r>
              <w:rPr>
                <w:color w:val="000000"/>
                <w:szCs w:val="21"/>
              </w:rPr>
              <w:t>管理体系认证审核时间（现场审核时间）：人日（</w:t>
            </w:r>
            <w:r>
              <w:rPr>
                <w:color w:val="000000"/>
              </w:rPr>
              <w:t>TΣ</w:t>
            </w:r>
            <w:r>
              <w:rPr>
                <w:color w:val="000000"/>
                <w:szCs w:val="21"/>
              </w:rPr>
              <w:t>X 80% ）</w:t>
            </w:r>
          </w:p>
          <w:p w14:paraId="019B65C0">
            <w:pPr>
              <w:spacing w:line="320" w:lineRule="exact"/>
              <w:rPr>
                <w:color w:val="000000"/>
                <w:szCs w:val="21"/>
              </w:rPr>
            </w:pPr>
          </w:p>
          <w:p w14:paraId="6D813D3E">
            <w:pPr>
              <w:spacing w:line="320" w:lineRule="exact"/>
              <w:rPr>
                <w:rFonts w:ascii="宋体" w:hAnsi="宋体" w:cs="华文仿宋"/>
                <w:color w:val="000000"/>
                <w:szCs w:val="21"/>
              </w:rPr>
            </w:pPr>
            <w:r>
              <w:rPr>
                <w:rFonts w:hint="eastAsia" w:ascii="宋体" w:hAnsi="宋体" w:cs="华文仿宋"/>
                <w:color w:val="000000"/>
                <w:szCs w:val="21"/>
              </w:rPr>
              <w:t>一体化管理体系审核时间确定过程：</w:t>
            </w:r>
          </w:p>
          <w:p w14:paraId="1C7E8038">
            <w:pPr>
              <w:spacing w:line="320" w:lineRule="exact"/>
              <w:rPr>
                <w:rFonts w:ascii="宋体" w:hAnsi="宋体" w:cs="华文仿宋"/>
                <w:color w:val="000000"/>
                <w:szCs w:val="21"/>
              </w:rPr>
            </w:pPr>
          </w:p>
          <w:p w14:paraId="54F9B5AA">
            <w:pPr>
              <w:spacing w:line="320" w:lineRule="exact"/>
              <w:rPr>
                <w:rFonts w:ascii="宋体" w:hAnsi="宋体" w:cs="华文仿宋"/>
                <w:color w:val="000000"/>
                <w:szCs w:val="21"/>
              </w:rPr>
            </w:pPr>
            <w:r>
              <w:rPr>
                <w:rFonts w:hint="eastAsia" w:ascii="宋体" w:hAnsi="宋体" w:cs="华文仿宋"/>
                <w:color w:val="000000"/>
                <w:szCs w:val="21"/>
              </w:rPr>
              <w:t>多场所组织组织信息：</w:t>
            </w:r>
          </w:p>
          <w:p w14:paraId="2682B89B">
            <w:pPr>
              <w:spacing w:line="320" w:lineRule="exact"/>
              <w:rPr>
                <w:rFonts w:ascii="宋体" w:hAnsi="宋体" w:cs="华文仿宋"/>
                <w:color w:val="000000"/>
                <w:szCs w:val="21"/>
              </w:rPr>
            </w:pPr>
          </w:p>
          <w:p w14:paraId="5357316D">
            <w:pPr>
              <w:spacing w:line="320" w:lineRule="exact"/>
              <w:rPr>
                <w:rFonts w:ascii="宋体" w:hAnsi="宋体" w:cs="华文仿宋"/>
                <w:color w:val="000000"/>
                <w:szCs w:val="21"/>
              </w:rPr>
            </w:pPr>
            <w:r>
              <w:rPr>
                <w:rFonts w:hint="eastAsia" w:ascii="宋体" w:hAnsi="宋体" w:cs="华文仿宋"/>
                <w:color w:val="000000"/>
                <w:szCs w:val="21"/>
              </w:rPr>
              <w:t>管理体系认证审核时间（现场审核时间）增加:   人日</w:t>
            </w:r>
          </w:p>
          <w:p w14:paraId="5B2CD9D3">
            <w:pPr>
              <w:spacing w:line="320" w:lineRule="exact"/>
              <w:rPr>
                <w:bCs/>
              </w:rPr>
            </w:pPr>
            <w:r>
              <w:rPr>
                <w:rFonts w:hint="eastAsia"/>
                <w:bCs/>
              </w:rPr>
              <w:t>距离较近，故不增加路途时间</w:t>
            </w:r>
          </w:p>
          <w:p w14:paraId="65BEBE70">
            <w:pPr>
              <w:spacing w:line="320" w:lineRule="exact"/>
              <w:rPr>
                <w:bCs/>
              </w:rPr>
            </w:pPr>
            <w:r>
              <w:rPr>
                <w:rFonts w:hint="eastAsia" w:ascii="宋体" w:hAnsi="宋体" w:cs="华文仿宋"/>
                <w:b/>
                <w:szCs w:val="21"/>
              </w:rPr>
              <w:t>策划人员</w:t>
            </w:r>
            <w:r>
              <w:rPr>
                <w:rFonts w:hint="eastAsia" w:ascii="宋体" w:hAnsi="宋体"/>
                <w:szCs w:val="21"/>
              </w:rPr>
              <w:t xml:space="preserve">：                  </w:t>
            </w:r>
            <w:r>
              <w:rPr>
                <w:rFonts w:hint="eastAsia" w:ascii="宋体" w:hAnsi="宋体" w:cs="华文仿宋"/>
                <w:b/>
                <w:szCs w:val="21"/>
              </w:rPr>
              <w:t>日  期：</w:t>
            </w:r>
          </w:p>
        </w:tc>
      </w:tr>
      <w:tr w14:paraId="6E00B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0E3E7901">
            <w:pPr>
              <w:spacing w:line="320" w:lineRule="exact"/>
              <w:jc w:val="center"/>
              <w:rPr>
                <w:rFonts w:ascii="宋体" w:hAnsi="宋体" w:cs="华文仿宋"/>
                <w:b/>
                <w:szCs w:val="21"/>
              </w:rPr>
            </w:pPr>
            <w:r>
              <w:rPr>
                <w:rFonts w:hint="eastAsia" w:ascii="宋体" w:hAnsi="宋体" w:cs="华文仿宋"/>
                <w:b/>
                <w:szCs w:val="21"/>
              </w:rPr>
              <w:t>审核方案说明</w:t>
            </w:r>
          </w:p>
        </w:tc>
        <w:tc>
          <w:tcPr>
            <w:tcW w:w="9347" w:type="dxa"/>
            <w:gridSpan w:val="8"/>
          </w:tcPr>
          <w:p w14:paraId="66C554FD">
            <w:pPr>
              <w:rPr>
                <w:bCs/>
                <w:szCs w:val="21"/>
              </w:rPr>
            </w:pPr>
            <w:r>
              <w:rPr>
                <w:bCs/>
                <w:szCs w:val="21"/>
              </w:rPr>
              <w:t>1.</w:t>
            </w:r>
            <w:r>
              <w:rPr>
                <w:rFonts w:hint="eastAsia"/>
                <w:bCs/>
                <w:szCs w:val="21"/>
              </w:rPr>
              <w:t>审核组专业能力：</w:t>
            </w:r>
            <w:r>
              <w:rPr>
                <w:rFonts w:hint="eastAsia" w:ascii="宋体" w:hAnsi="宋体"/>
                <w:bCs/>
              </w:rPr>
              <w:t>■</w:t>
            </w:r>
            <w:r>
              <w:rPr>
                <w:rFonts w:hint="eastAsia" w:ascii="宋体" w:hAnsi="宋体"/>
                <w:bCs/>
                <w:szCs w:val="21"/>
              </w:rPr>
              <w:t>充足□不足，解决办法：□委派技术专家□</w:t>
            </w:r>
            <w:r>
              <w:rPr>
                <w:rFonts w:hint="eastAsia"/>
                <w:bCs/>
                <w:szCs w:val="21"/>
              </w:rPr>
              <w:t>委派有能力的审核员</w:t>
            </w:r>
          </w:p>
          <w:p w14:paraId="6B2B3509">
            <w:pPr>
              <w:spacing w:line="320" w:lineRule="exact"/>
              <w:rPr>
                <w:rFonts w:ascii="宋体" w:hAnsi="宋体" w:cs="华文仿宋"/>
                <w:b/>
                <w:szCs w:val="21"/>
              </w:rPr>
            </w:pPr>
            <w:r>
              <w:rPr>
                <w:bCs/>
                <w:szCs w:val="21"/>
              </w:rPr>
              <w:t>2</w:t>
            </w:r>
            <w:r>
              <w:rPr>
                <w:rFonts w:hint="eastAsia"/>
                <w:bCs/>
                <w:szCs w:val="21"/>
              </w:rPr>
              <w:t>审核员个人认证领域资质：</w:t>
            </w:r>
            <w:r>
              <w:rPr>
                <w:rFonts w:hint="eastAsia" w:ascii="宋体" w:hAnsi="宋体"/>
                <w:bCs/>
              </w:rPr>
              <w:t>■</w:t>
            </w:r>
            <w:r>
              <w:rPr>
                <w:rFonts w:hint="eastAsia" w:ascii="宋体" w:hAnsi="宋体"/>
                <w:bCs/>
                <w:szCs w:val="21"/>
              </w:rPr>
              <w:t>匹配□不匹配，解决办法：□</w:t>
            </w:r>
            <w:r>
              <w:rPr>
                <w:rFonts w:hint="eastAsia"/>
                <w:bCs/>
                <w:szCs w:val="21"/>
              </w:rPr>
              <w:t>委派有能力的审核员</w:t>
            </w:r>
          </w:p>
        </w:tc>
      </w:tr>
      <w:tr w14:paraId="75D7B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5E52D5B6">
            <w:pPr>
              <w:spacing w:line="320" w:lineRule="exact"/>
              <w:jc w:val="center"/>
              <w:rPr>
                <w:rFonts w:hint="eastAsia" w:ascii="宋体" w:hAnsi="宋体" w:cs="华文仿宋"/>
                <w:b/>
                <w:szCs w:val="21"/>
              </w:rPr>
            </w:pPr>
            <w:r>
              <w:rPr>
                <w:rFonts w:hint="eastAsia" w:ascii="宋体" w:hAnsi="宋体" w:cs="华文仿宋"/>
                <w:b/>
                <w:szCs w:val="21"/>
              </w:rPr>
              <w:t>信息变化说明（适用时）</w:t>
            </w:r>
          </w:p>
        </w:tc>
        <w:tc>
          <w:tcPr>
            <w:tcW w:w="9347" w:type="dxa"/>
            <w:gridSpan w:val="8"/>
          </w:tcPr>
          <w:p w14:paraId="771B8153">
            <w:pPr>
              <w:spacing w:line="320" w:lineRule="exact"/>
              <w:rPr>
                <w:rFonts w:hint="eastAsia"/>
                <w:bCs/>
                <w:szCs w:val="21"/>
                <w:lang w:val="en-US" w:eastAsia="zh-CN"/>
              </w:rPr>
            </w:pPr>
            <w:r>
              <w:rPr>
                <w:rFonts w:hint="eastAsia"/>
                <w:bCs/>
                <w:szCs w:val="21"/>
                <w:lang w:val="en-US" w:eastAsia="zh-CN"/>
              </w:rPr>
              <w:t>范围扩大：</w:t>
            </w:r>
          </w:p>
          <w:p w14:paraId="7F03ECBB">
            <w:pPr>
              <w:spacing w:line="320" w:lineRule="exact"/>
              <w:rPr>
                <w:rFonts w:hint="eastAsia"/>
                <w:bCs/>
                <w:szCs w:val="21"/>
                <w:lang w:val="en-US" w:eastAsia="zh-CN"/>
              </w:rPr>
            </w:pPr>
            <w:r>
              <w:rPr>
                <w:rFonts w:hint="eastAsia"/>
                <w:bCs/>
                <w:szCs w:val="21"/>
                <w:lang w:val="en-US" w:eastAsia="zh-CN"/>
              </w:rPr>
              <w:t>Q: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的研发、生产；预制光缆生产；</w:t>
            </w:r>
            <w:r>
              <w:rPr>
                <w:rFonts w:hint="eastAsia"/>
                <w:bCs/>
                <w:szCs w:val="21"/>
                <w:highlight w:val="yellow"/>
                <w:lang w:val="en-US" w:eastAsia="zh-CN"/>
              </w:rPr>
              <w:t>电力铁塔防坠落装置生产</w:t>
            </w:r>
            <w:r>
              <w:rPr>
                <w:rFonts w:hint="eastAsia"/>
                <w:bCs/>
                <w:szCs w:val="21"/>
                <w:lang w:val="en-US" w:eastAsia="zh-CN"/>
              </w:rPr>
              <w:t>；计算机应用软件（通信）、电力系统平台、物联网系统平台的研发；计算机信息系统集成；通信辅材及劳保用品、通信仪器仪表、通信物联网终端产品的销售</w:t>
            </w:r>
          </w:p>
          <w:p w14:paraId="368BA713">
            <w:pPr>
              <w:spacing w:line="320" w:lineRule="exact"/>
              <w:rPr>
                <w:sz w:val="18"/>
                <w:szCs w:val="18"/>
              </w:rPr>
            </w:pPr>
            <w:r>
              <w:rPr>
                <w:rFonts w:hint="eastAsia"/>
                <w:bCs/>
                <w:szCs w:val="21"/>
                <w:lang w:val="en-US" w:eastAsia="zh-CN"/>
              </w:rPr>
              <w:t>E: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的研发、生产；预制光缆生产；</w:t>
            </w:r>
            <w:r>
              <w:rPr>
                <w:rFonts w:hint="eastAsia"/>
                <w:bCs/>
                <w:szCs w:val="21"/>
                <w:highlight w:val="yellow"/>
                <w:lang w:val="en-US" w:eastAsia="zh-CN"/>
              </w:rPr>
              <w:t>电力铁塔防坠落装置生产</w:t>
            </w:r>
            <w:r>
              <w:rPr>
                <w:rFonts w:hint="eastAsia"/>
                <w:bCs/>
                <w:szCs w:val="21"/>
                <w:lang w:val="en-US" w:eastAsia="zh-CN"/>
              </w:rPr>
              <w:t>；计算机应用软件（通信）、电力系统平台、物联网系统平台的研发；计算机信息系统集成；通信辅材及劳保用品、通信仪器仪表、通信物联网终端产品的销售</w:t>
            </w:r>
            <w:r>
              <w:rPr>
                <w:sz w:val="18"/>
                <w:szCs w:val="18"/>
              </w:rPr>
              <w:t>所涉及场所的相关环境管理活动</w:t>
            </w:r>
          </w:p>
          <w:p w14:paraId="3BCE75A4">
            <w:pPr>
              <w:spacing w:line="276" w:lineRule="auto"/>
              <w:rPr>
                <w:rFonts w:hint="default"/>
                <w:bCs/>
                <w:lang w:val="en-US" w:eastAsia="zh-CN"/>
              </w:rPr>
            </w:pPr>
            <w:r>
              <w:rPr>
                <w:sz w:val="18"/>
                <w:szCs w:val="18"/>
              </w:rPr>
              <w:t>O：</w:t>
            </w:r>
            <w:r>
              <w:rPr>
                <w:rFonts w:hint="eastAsia"/>
                <w:bCs/>
                <w:szCs w:val="21"/>
                <w:lang w:val="en-US" w:eastAsia="zh-CN"/>
              </w:rPr>
              <w:t>电力通信测试仪器仪表、电力防鸟配件、电力智能驱鸟设备、智能终端系统产品、故障定位系统及电力施工系统配套产品、物联网智能终端产品（环网柜智能锁、智能光电缆桩、智能门禁系统、智能锁控系统、智能井盖光交箱监控系统）、输变电线路在线监测装置的研发、生产；预制光缆生产；</w:t>
            </w:r>
            <w:r>
              <w:rPr>
                <w:rFonts w:hint="eastAsia"/>
                <w:bCs/>
                <w:szCs w:val="21"/>
                <w:highlight w:val="yellow"/>
                <w:lang w:val="en-US" w:eastAsia="zh-CN"/>
              </w:rPr>
              <w:t>电力铁塔防坠落装置生产</w:t>
            </w:r>
            <w:r>
              <w:rPr>
                <w:rFonts w:hint="eastAsia"/>
                <w:bCs/>
                <w:szCs w:val="21"/>
                <w:lang w:val="en-US" w:eastAsia="zh-CN"/>
              </w:rPr>
              <w:t>；计算机应用软件（通信）、电力系统平台、物联网系统平台的研发；计算机信息系统集成；通信辅材及劳保用品、通信仪器仪表、通信物联网终端产品的销售</w:t>
            </w:r>
            <w:r>
              <w:rPr>
                <w:rFonts w:hint="eastAsia"/>
                <w:sz w:val="18"/>
                <w:szCs w:val="18"/>
              </w:rPr>
              <w:t>所涉及场所的相关职业健康安全管理活动</w:t>
            </w:r>
          </w:p>
          <w:p w14:paraId="10EB7820">
            <w:pPr>
              <w:spacing w:line="320" w:lineRule="exact"/>
              <w:rPr>
                <w:rFonts w:hint="default"/>
                <w:sz w:val="18"/>
                <w:szCs w:val="18"/>
                <w:lang w:val="en-US" w:eastAsia="zh-CN"/>
              </w:rPr>
            </w:pPr>
            <w:r>
              <w:rPr>
                <w:rFonts w:hint="eastAsia"/>
                <w:sz w:val="18"/>
                <w:szCs w:val="18"/>
                <w:lang w:val="en-US" w:eastAsia="zh-CN"/>
              </w:rPr>
              <w:t>增加范围：</w:t>
            </w:r>
            <w:r>
              <w:rPr>
                <w:rFonts w:hint="eastAsia"/>
                <w:bCs/>
                <w:szCs w:val="21"/>
                <w:highlight w:val="yellow"/>
                <w:lang w:val="en-US" w:eastAsia="zh-CN"/>
              </w:rPr>
              <w:t>电力铁塔防坠落装置生产，涉及专业变化：18.05.07；</w:t>
            </w:r>
            <w:r>
              <w:rPr>
                <w:rFonts w:ascii="宋体" w:hAnsi="宋体"/>
                <w:szCs w:val="21"/>
                <w:u w:val="single"/>
              </w:rPr>
              <w:t>19.02.00;19.03.00;19.04.00;19.05.01;19.07.00;19.09.02;19.14.00;29.12.00;33.02.01</w:t>
            </w:r>
            <w:r>
              <w:rPr>
                <w:rFonts w:hint="eastAsia"/>
                <w:bCs/>
                <w:szCs w:val="21"/>
                <w:highlight w:val="yellow"/>
                <w:lang w:val="en-US" w:eastAsia="zh-CN"/>
              </w:rPr>
              <w:t>增加18.05.07</w:t>
            </w:r>
          </w:p>
          <w:p w14:paraId="518F6DE7">
            <w:pPr>
              <w:spacing w:line="320" w:lineRule="exact"/>
              <w:rPr>
                <w:rFonts w:hint="eastAsia"/>
                <w:bCs/>
                <w:szCs w:val="21"/>
                <w:lang w:val="en-US" w:eastAsia="zh-CN"/>
              </w:rPr>
            </w:pPr>
            <w:r>
              <w:rPr>
                <w:rFonts w:hint="eastAsia"/>
                <w:bCs/>
                <w:szCs w:val="21"/>
                <w:lang w:val="en-US" w:eastAsia="zh-CN"/>
              </w:rPr>
              <w:t>QEO各增加0.5人日。</w:t>
            </w:r>
          </w:p>
          <w:p w14:paraId="6EDCEA3E">
            <w:pPr>
              <w:spacing w:line="320" w:lineRule="exact"/>
              <w:rPr>
                <w:rFonts w:hint="default"/>
                <w:bCs/>
                <w:szCs w:val="21"/>
                <w:lang w:val="en-US" w:eastAsia="zh-CN"/>
              </w:rPr>
            </w:pPr>
            <w:r>
              <w:rPr>
                <w:rFonts w:hint="eastAsia" w:ascii="宋体" w:hAnsi="宋体" w:cs="华文仿宋"/>
                <w:b/>
                <w:szCs w:val="21"/>
              </w:rPr>
              <w:t>策划人员</w:t>
            </w:r>
            <w:r>
              <w:rPr>
                <w:rFonts w:hint="eastAsia" w:ascii="宋体" w:hAnsi="宋体"/>
                <w:szCs w:val="21"/>
              </w:rPr>
              <w:t>：</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2024.3.29</w:t>
            </w:r>
          </w:p>
        </w:tc>
      </w:tr>
      <w:tr w14:paraId="03FC5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1950" w:type="dxa"/>
            <w:gridSpan w:val="3"/>
            <w:noWrap/>
            <w:vAlign w:val="center"/>
          </w:tcPr>
          <w:p w14:paraId="6981A329">
            <w:pPr>
              <w:spacing w:line="320" w:lineRule="exact"/>
              <w:jc w:val="center"/>
              <w:rPr>
                <w:rFonts w:hint="default" w:ascii="宋体" w:hAnsi="宋体" w:eastAsia="宋体" w:cs="华文仿宋"/>
                <w:b/>
                <w:szCs w:val="21"/>
                <w:lang w:val="en-US" w:eastAsia="zh-CN"/>
              </w:rPr>
            </w:pPr>
            <w:r>
              <w:rPr>
                <w:rFonts w:hint="eastAsia" w:ascii="宋体" w:hAnsi="宋体" w:cs="华文仿宋"/>
                <w:b/>
                <w:szCs w:val="21"/>
                <w:lang w:val="en-US" w:eastAsia="zh-CN"/>
              </w:rPr>
              <w:t>特殊审核(范围扩大补充审核）</w:t>
            </w:r>
          </w:p>
        </w:tc>
        <w:tc>
          <w:tcPr>
            <w:tcW w:w="9347" w:type="dxa"/>
            <w:gridSpan w:val="8"/>
          </w:tcPr>
          <w:p w14:paraId="18751323">
            <w:pPr>
              <w:spacing w:line="320" w:lineRule="exact"/>
              <w:rPr>
                <w:color w:val="000000"/>
                <w:szCs w:val="21"/>
              </w:rPr>
            </w:pPr>
            <w:r>
              <w:rPr>
                <w:color w:val="000000"/>
                <w:szCs w:val="21"/>
              </w:rPr>
              <w:t>管理体系认证审核时间（现场审核时间）：</w:t>
            </w:r>
            <w:r>
              <w:rPr>
                <w:rFonts w:hint="eastAsia"/>
                <w:color w:val="000000"/>
                <w:szCs w:val="21"/>
                <w:lang w:val="en-US" w:eastAsia="zh-CN"/>
              </w:rPr>
              <w:t>1.5</w:t>
            </w:r>
            <w:r>
              <w:rPr>
                <w:color w:val="000000"/>
                <w:szCs w:val="21"/>
              </w:rPr>
              <w:t>人日（</w:t>
            </w:r>
            <w:r>
              <w:rPr>
                <w:color w:val="000000"/>
              </w:rPr>
              <w:t>TΣ</w:t>
            </w:r>
            <w:r>
              <w:rPr>
                <w:color w:val="000000"/>
                <w:szCs w:val="21"/>
              </w:rPr>
              <w:t>X 80% ）</w:t>
            </w:r>
          </w:p>
          <w:p w14:paraId="1A468B7B">
            <w:pPr>
              <w:spacing w:line="320" w:lineRule="exact"/>
              <w:rPr>
                <w:rFonts w:hint="eastAsia" w:ascii="宋体" w:hAnsi="宋体" w:cs="华文仿宋"/>
                <w:b/>
                <w:szCs w:val="21"/>
              </w:rPr>
            </w:pPr>
          </w:p>
          <w:p w14:paraId="248A0669">
            <w:pPr>
              <w:spacing w:line="320" w:lineRule="exact"/>
              <w:rPr>
                <w:rFonts w:hint="default" w:eastAsia="宋体"/>
                <w:bCs/>
                <w:szCs w:val="21"/>
                <w:lang w:val="en-US" w:eastAsia="zh-CN"/>
              </w:rPr>
            </w:pPr>
            <w:r>
              <w:rPr>
                <w:rFonts w:hint="eastAsia" w:ascii="宋体" w:hAnsi="宋体" w:cs="华文仿宋"/>
                <w:b/>
                <w:szCs w:val="21"/>
              </w:rPr>
              <w:t>策划人员</w:t>
            </w:r>
            <w:r>
              <w:rPr>
                <w:rFonts w:hint="eastAsia" w:ascii="宋体" w:hAnsi="宋体"/>
                <w:szCs w:val="21"/>
              </w:rPr>
              <w:t>：</w:t>
            </w:r>
            <w:r>
              <w:rPr>
                <w:rFonts w:hint="eastAsia" w:ascii="宋体" w:hAnsi="宋体"/>
                <w:szCs w:val="21"/>
                <w:lang w:val="en-US" w:eastAsia="zh-CN"/>
              </w:rPr>
              <w:t>李永忠</w:t>
            </w:r>
            <w:r>
              <w:rPr>
                <w:rFonts w:hint="eastAsia" w:ascii="宋体" w:hAnsi="宋体"/>
                <w:szCs w:val="21"/>
              </w:rPr>
              <w:t xml:space="preserve">                  </w:t>
            </w:r>
            <w:r>
              <w:rPr>
                <w:rFonts w:hint="eastAsia" w:ascii="宋体" w:hAnsi="宋体" w:cs="华文仿宋"/>
                <w:b/>
                <w:szCs w:val="21"/>
              </w:rPr>
              <w:t>日  期：</w:t>
            </w:r>
            <w:r>
              <w:rPr>
                <w:rFonts w:hint="eastAsia" w:ascii="宋体" w:hAnsi="宋体" w:cs="华文仿宋"/>
                <w:b/>
                <w:szCs w:val="21"/>
                <w:lang w:val="en-US" w:eastAsia="zh-CN"/>
              </w:rPr>
              <w:t>2024.3.29</w:t>
            </w:r>
          </w:p>
        </w:tc>
      </w:tr>
    </w:tbl>
    <w:p w14:paraId="75346DD8">
      <w:pPr>
        <w:spacing w:line="320" w:lineRule="exact"/>
        <w:ind w:firstLine="420" w:firstLineChars="200"/>
        <w:rPr>
          <w:rFonts w:ascii="宋体" w:hAnsi="宋体" w:cs="华文仿宋"/>
          <w:szCs w:val="21"/>
        </w:rPr>
        <w:sectPr>
          <w:headerReference r:id="rId3" w:type="default"/>
          <w:footerReference r:id="rId4" w:type="default"/>
          <w:pgSz w:w="12240" w:h="15840"/>
          <w:pgMar w:top="720" w:right="720" w:bottom="720" w:left="720" w:header="468" w:footer="736" w:gutter="0"/>
          <w:cols w:space="720" w:num="1"/>
          <w:docGrid w:type="lines" w:linePitch="312" w:charSpace="0"/>
        </w:sectPr>
      </w:pPr>
    </w:p>
    <w:p w14:paraId="39AAC9CA">
      <w:pPr>
        <w:spacing w:line="320" w:lineRule="exact"/>
        <w:ind w:firstLine="420" w:firstLineChars="200"/>
        <w:rPr>
          <w:rFonts w:ascii="宋体" w:hAnsi="宋体" w:cs="华文仿宋"/>
          <w:szCs w:val="21"/>
        </w:rPr>
      </w:pPr>
    </w:p>
    <w:sectPr>
      <w:type w:val="continuous"/>
      <w:pgSz w:w="12240" w:h="15840"/>
      <w:pgMar w:top="1091" w:right="1440" w:bottom="623" w:left="1620" w:header="468" w:footer="73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58922"/>
      <w:docPartObj>
        <w:docPartGallery w:val="autotext"/>
      </w:docPartObj>
    </w:sdtPr>
    <w:sdtContent>
      <w:sdt>
        <w:sdtPr>
          <w:id w:val="171357217"/>
          <w:docPartObj>
            <w:docPartGallery w:val="autotext"/>
          </w:docPartObj>
        </w:sdtPr>
        <w:sdtContent>
          <w:p w14:paraId="479F36A4">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5BE43C7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1EE0">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4097" o:spid="_x0000_s4097" o:spt="202" type="#_x0000_t202" style="position:absolute;left:0pt;margin-left:339.15pt;margin-top:14.9pt;height:18.2pt;width:198.65pt;z-index:251659264;mso-width-relative:page;mso-height-relative:page;" stroked="f" coordsize="21600,21600">
          <v:path/>
          <v:fill focussize="0,0"/>
          <v:stroke on="f" joinstyle="miter"/>
          <v:imagedata o:title=""/>
          <o:lock v:ext="edit"/>
          <v:textbox>
            <w:txbxContent>
              <w:p w14:paraId="130385A8">
                <w:r>
                  <w:rPr>
                    <w:rFonts w:ascii="宋体" w:hAnsi="宋体"/>
                    <w:sz w:val="18"/>
                    <w:szCs w:val="18"/>
                  </w:rPr>
                  <w:t>ISC-QR-R-</w:t>
                </w:r>
                <w:r>
                  <w:rPr>
                    <w:rFonts w:hint="eastAsia" w:ascii="宋体" w:hAnsi="宋体"/>
                    <w:sz w:val="18"/>
                    <w:szCs w:val="18"/>
                  </w:rPr>
                  <w:t>06 (B</w:t>
                </w:r>
                <w:r>
                  <w:rPr>
                    <w:rFonts w:ascii="宋体" w:hAnsi="宋体"/>
                    <w:sz w:val="18"/>
                    <w:szCs w:val="18"/>
                  </w:rPr>
                  <w:t>/</w:t>
                </w:r>
                <w:r>
                  <w:rPr>
                    <w:rFonts w:hint="eastAsia" w:ascii="宋体" w:hAnsi="宋体"/>
                    <w:sz w:val="18"/>
                    <w:szCs w:val="18"/>
                  </w:rPr>
                  <w:t>1)申请评审及</w:t>
                </w:r>
                <w:r>
                  <w:rPr>
                    <w:rFonts w:hint="eastAsia"/>
                    <w:sz w:val="18"/>
                    <w:szCs w:val="18"/>
                  </w:rPr>
                  <w:t>审核方案策划表</w:t>
                </w:r>
              </w:p>
            </w:txbxContent>
          </v:textbox>
        </v:shape>
      </w:pict>
    </w:r>
    <w:r>
      <w:rPr>
        <w:rFonts w:ascii="宋体" w:hAnsi="Courier New"/>
        <w:sz w:val="18"/>
        <w:szCs w:val="18"/>
      </w:rPr>
      <w:drawing>
        <wp:anchor distT="0" distB="0" distL="114300" distR="114300" simplePos="0" relativeHeight="251660288" behindDoc="0" locked="0" layoutInCell="1" allowOverlap="1">
          <wp:simplePos x="0" y="0"/>
          <wp:positionH relativeFrom="column">
            <wp:posOffset>-13970</wp:posOffset>
          </wp:positionH>
          <wp:positionV relativeFrom="paragraph">
            <wp:posOffset>-109220</wp:posOffset>
          </wp:positionV>
          <wp:extent cx="481965" cy="485140"/>
          <wp:effectExtent l="0" t="0" r="5715" b="2540"/>
          <wp:wrapTopAndBottom/>
          <wp:docPr id="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D71EE8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23C2194D"/>
    <w:rsid w:val="35057FD6"/>
    <w:rsid w:val="4EAE04B5"/>
    <w:rsid w:val="5581538B"/>
    <w:rsid w:val="583B766B"/>
    <w:rsid w:val="5CA47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14"/>
    <w:autoRedefine/>
    <w:qFormat/>
    <w:uiPriority w:val="99"/>
    <w:pPr>
      <w:tabs>
        <w:tab w:val="center" w:pos="4153"/>
        <w:tab w:val="right" w:pos="8306"/>
      </w:tabs>
      <w:snapToGrid w:val="0"/>
      <w:jc w:val="left"/>
    </w:pPr>
    <w:rPr>
      <w:sz w:val="18"/>
    </w:rPr>
  </w:style>
  <w:style w:type="paragraph" w:styleId="4">
    <w:name w:val="header"/>
    <w:basedOn w:val="1"/>
    <w:link w:val="10"/>
    <w:autoRedefine/>
    <w:qFormat/>
    <w:uiPriority w:val="99"/>
    <w:pPr>
      <w:tabs>
        <w:tab w:val="center" w:pos="4153"/>
        <w:tab w:val="right" w:pos="8306"/>
      </w:tabs>
      <w:snapToGrid w:val="0"/>
    </w:pPr>
    <w:rPr>
      <w:sz w:val="18"/>
    </w:rPr>
  </w:style>
  <w:style w:type="table" w:styleId="6">
    <w:name w:val="Table Grid"/>
    <w:basedOn w:val="5"/>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批注框文本 Char"/>
    <w:link w:val="2"/>
    <w:autoRedefine/>
    <w:semiHidden/>
    <w:qFormat/>
    <w:uiPriority w:val="99"/>
    <w:rPr>
      <w:kern w:val="2"/>
      <w:sz w:val="18"/>
      <w:szCs w:val="18"/>
    </w:rPr>
  </w:style>
  <w:style w:type="character" w:customStyle="1" w:styleId="10">
    <w:name w:val="页眉 Char"/>
    <w:link w:val="4"/>
    <w:autoRedefine/>
    <w:qFormat/>
    <w:uiPriority w:val="99"/>
    <w:rPr>
      <w:kern w:val="2"/>
      <w:sz w:val="18"/>
    </w:rPr>
  </w:style>
  <w:style w:type="paragraph" w:customStyle="1" w:styleId="11">
    <w:name w:val="Char Char"/>
    <w:basedOn w:val="1"/>
    <w:next w:val="1"/>
    <w:autoRedefine/>
    <w:qFormat/>
    <w:uiPriority w:val="0"/>
    <w:pPr>
      <w:widowControl/>
      <w:jc w:val="left"/>
    </w:pPr>
  </w:style>
  <w:style w:type="character" w:customStyle="1" w:styleId="12">
    <w:name w:val="页眉 字符"/>
    <w:semiHidden/>
    <w:qFormat/>
    <w:uiPriority w:val="0"/>
    <w:rPr>
      <w:kern w:val="2"/>
      <w:sz w:val="18"/>
    </w:rPr>
  </w:style>
  <w:style w:type="paragraph" w:styleId="13">
    <w:name w:val="List Paragraph"/>
    <w:basedOn w:val="1"/>
    <w:autoRedefine/>
    <w:unhideWhenUsed/>
    <w:qFormat/>
    <w:uiPriority w:val="99"/>
    <w:pPr>
      <w:ind w:firstLine="420" w:firstLineChars="200"/>
    </w:pPr>
  </w:style>
  <w:style w:type="character" w:customStyle="1" w:styleId="14">
    <w:name w:val="页脚 Char"/>
    <w:basedOn w:val="7"/>
    <w:link w:val="3"/>
    <w:autoRedefine/>
    <w:qFormat/>
    <w:uiPriority w:val="99"/>
    <w:rPr>
      <w:kern w:val="2"/>
      <w:sz w:val="18"/>
    </w:rPr>
  </w:style>
  <w:style w:type="paragraph" w:customStyle="1" w:styleId="15">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5885</Words>
  <Characters>6489</Characters>
  <Lines>20</Lines>
  <Paragraphs>5</Paragraphs>
  <TotalTime>1</TotalTime>
  <ScaleCrop>false</ScaleCrop>
  <LinksUpToDate>false</LinksUpToDate>
  <CharactersWithSpaces>6804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2023-10-07T08:03:00Z</dcterms:created>
  <dc:creator>端端</dc:creator>
  <cp:lastModifiedBy>zhao</cp:lastModifiedBy>
  <dcterms:modified xsi:type="dcterms:W3CDTF">2025-03-20T02:12:41Z</dcterms:modified>
  <dc:title>审核方案策划表（一）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DD15E48E30AD4E31863D3489DAACC37D_13</vt:lpwstr>
  </property>
  <property fmtid="{D5CDD505-2E9C-101B-9397-08002B2CF9AE}" pid="3" name="KSOProductBuildVer">
    <vt:lpwstr>2052-12.1.0.20305</vt:lpwstr>
  </property>
  <property fmtid="{D5CDD505-2E9C-101B-9397-08002B2CF9AE}" pid="4" name="KSOTemplateDocerSaveRecord">
    <vt:lpwstr>eyJoZGlkIjoiNWEzMzY5YjcyODIxMDdhOTdjZjA2N2Y1MzU2MzVkNzMifQ==</vt:lpwstr>
  </property>
</Properties>
</file>