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217D9">
      <w:pPr>
        <w:pStyle w:val="2"/>
        <w:spacing w:before="10"/>
        <w:rPr>
          <w:rFonts w:ascii="Times New Roman"/>
          <w:sz w:val="10"/>
        </w:rPr>
      </w:pPr>
    </w:p>
    <w:tbl>
      <w:tblPr>
        <w:tblStyle w:val="6"/>
        <w:tblW w:w="5088" w:type="pct"/>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72"/>
        <w:gridCol w:w="404"/>
        <w:gridCol w:w="4365"/>
      </w:tblGrid>
      <w:tr w14:paraId="42D78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5000" w:type="pct"/>
            <w:gridSpan w:val="3"/>
            <w:tcBorders>
              <w:tl2br w:val="nil"/>
              <w:tr2bl w:val="nil"/>
            </w:tcBorders>
          </w:tcPr>
          <w:p w14:paraId="778EDFB7">
            <w:pPr>
              <w:jc w:val="center"/>
              <w:rPr>
                <w:b/>
                <w:bCs/>
                <w:sz w:val="24"/>
                <w:szCs w:val="24"/>
                <w:lang w:val="en-US"/>
              </w:rPr>
            </w:pPr>
            <w:r>
              <w:rPr>
                <w:rFonts w:hint="eastAsia"/>
                <w:b/>
                <w:bCs/>
                <w:sz w:val="24"/>
                <w:szCs w:val="24"/>
                <w:lang w:val="en-US"/>
              </w:rPr>
              <w:t>监督审核通知书/信息确认表</w:t>
            </w:r>
          </w:p>
        </w:tc>
      </w:tr>
      <w:tr w14:paraId="3F33D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tcPr>
          <w:p w14:paraId="493C7E55">
            <w:pPr>
              <w:ind w:firstLine="1687" w:firstLineChars="800"/>
              <w:jc w:val="both"/>
              <w:rPr>
                <w:rFonts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企 业 信 息</w:t>
            </w:r>
          </w:p>
          <w:p w14:paraId="3E1CE691">
            <w:pPr>
              <w:jc w:val="center"/>
              <w:rPr>
                <w:rFonts w:asciiTheme="minorEastAsia" w:hAnsiTheme="minorEastAsia" w:eastAsiaTheme="minorEastAsia"/>
                <w:sz w:val="21"/>
                <w:szCs w:val="21"/>
                <w:lang w:val="en-US"/>
              </w:rPr>
            </w:pPr>
          </w:p>
        </w:tc>
        <w:tc>
          <w:tcPr>
            <w:tcW w:w="2351" w:type="pct"/>
            <w:gridSpan w:val="2"/>
            <w:tcBorders>
              <w:tl2br w:val="nil"/>
              <w:tr2bl w:val="nil"/>
            </w:tcBorders>
          </w:tcPr>
          <w:p w14:paraId="564627E5">
            <w:pPr>
              <w:jc w:val="center"/>
              <w:rPr>
                <w:rFonts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是否变更，如有变更请注明</w:t>
            </w:r>
          </w:p>
        </w:tc>
      </w:tr>
      <w:tr w14:paraId="60904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626339E5">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企业名称：</w:t>
            </w:r>
            <w:bookmarkStart w:id="0" w:name="组织名称Add1"/>
            <w:r>
              <w:rPr>
                <w:rFonts w:asciiTheme="minorEastAsia" w:hAnsiTheme="minorEastAsia" w:eastAsiaTheme="minorEastAsia"/>
                <w:sz w:val="21"/>
                <w:szCs w:val="21"/>
                <w:lang w:val="en-US"/>
              </w:rPr>
              <w:t>道达电动车制造成都有限公司</w:t>
            </w:r>
            <w:bookmarkEnd w:id="0"/>
          </w:p>
        </w:tc>
        <w:tc>
          <w:tcPr>
            <w:tcW w:w="2351" w:type="pct"/>
            <w:gridSpan w:val="2"/>
            <w:tcBorders>
              <w:tl2br w:val="nil"/>
              <w:tr2bl w:val="nil"/>
            </w:tcBorders>
            <w:vAlign w:val="center"/>
          </w:tcPr>
          <w:p w14:paraId="5018A246">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 xml:space="preserve">无变化； </w:t>
            </w:r>
          </w:p>
          <w:p w14:paraId="6A79631D">
            <w:pPr>
              <w:spacing w:line="360" w:lineRule="auto"/>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sz w:val="21"/>
                <w:szCs w:val="21"/>
                <w:lang w:val="en-US"/>
              </w:rPr>
              <w:t>□变更后：</w:t>
            </w:r>
          </w:p>
        </w:tc>
      </w:tr>
      <w:tr w14:paraId="30BED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586553FE">
            <w:pPr>
              <w:spacing w:line="360" w:lineRule="auto"/>
              <w:jc w:val="both"/>
              <w:rPr>
                <w:rFonts w:asciiTheme="minorEastAsia" w:hAnsiTheme="minorEastAsia" w:eastAsiaTheme="minorEastAsia"/>
                <w:b/>
                <w:bCs/>
                <w:sz w:val="21"/>
                <w:szCs w:val="21"/>
                <w:lang w:val="en-US"/>
              </w:rPr>
            </w:pPr>
            <w:r>
              <w:rPr>
                <w:rFonts w:hint="eastAsia" w:asciiTheme="minorEastAsia" w:hAnsiTheme="minorEastAsia" w:eastAsiaTheme="minorEastAsia" w:cstheme="minorBidi"/>
                <w:kern w:val="2"/>
                <w:sz w:val="21"/>
                <w:szCs w:val="21"/>
                <w:lang w:val="en-US" w:bidi="ar-SA"/>
              </w:rPr>
              <w:t>现证书范围：</w:t>
            </w:r>
            <w:bookmarkStart w:id="1" w:name="审核范围"/>
            <w:r>
              <w:rPr>
                <w:rFonts w:asciiTheme="minorEastAsia" w:hAnsiTheme="minorEastAsia" w:eastAsiaTheme="minorEastAsia"/>
                <w:b/>
                <w:bCs/>
                <w:sz w:val="21"/>
                <w:szCs w:val="21"/>
                <w:lang w:val="en-US"/>
              </w:rPr>
              <w:t>Q：非公路用旅游观光车的研发、生产、销售</w:t>
            </w:r>
          </w:p>
          <w:p w14:paraId="02C43125">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E：非公路用旅游观光车的研发、生产、销售所涉及场所的相关环境管理活动</w:t>
            </w:r>
          </w:p>
          <w:p w14:paraId="3044B34D">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O：非公路用旅游观光车的研发、生产、销售所涉及场所的相关职业健康安全管理活动</w:t>
            </w:r>
            <w:bookmarkEnd w:id="1"/>
          </w:p>
        </w:tc>
        <w:tc>
          <w:tcPr>
            <w:tcW w:w="2351" w:type="pct"/>
            <w:gridSpan w:val="2"/>
            <w:tcBorders>
              <w:tl2br w:val="nil"/>
              <w:tr2bl w:val="nil"/>
            </w:tcBorders>
            <w:vAlign w:val="center"/>
          </w:tcPr>
          <w:p w14:paraId="141327A1">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□无变化； </w:t>
            </w:r>
          </w:p>
          <w:p w14:paraId="02CAEFBD">
            <w:pPr>
              <w:spacing w:line="360" w:lineRule="auto"/>
              <w:jc w:val="both"/>
              <w:rPr>
                <w:rFonts w:asciiTheme="minorEastAsia" w:hAnsiTheme="minorEastAsia" w:eastAsiaTheme="minorEastAsia"/>
                <w:b/>
                <w:bCs/>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变更后：</w:t>
            </w:r>
            <w:r>
              <w:rPr>
                <w:rFonts w:asciiTheme="minorEastAsia" w:hAnsiTheme="minorEastAsia" w:eastAsiaTheme="minorEastAsia"/>
                <w:b/>
                <w:bCs/>
                <w:sz w:val="21"/>
                <w:szCs w:val="21"/>
                <w:lang w:val="en-US"/>
              </w:rPr>
              <w:t>Q：非公路用旅游观光车的销售</w:t>
            </w:r>
          </w:p>
          <w:p w14:paraId="62662558">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E：非公路用旅游观光车的销售所涉及场所的相关环境管理活动</w:t>
            </w:r>
          </w:p>
          <w:p w14:paraId="0329D6DA">
            <w:pPr>
              <w:spacing w:line="360" w:lineRule="auto"/>
              <w:jc w:val="both"/>
              <w:rPr>
                <w:rFonts w:asciiTheme="minorEastAsia" w:hAnsiTheme="minorEastAsia" w:eastAsiaTheme="minorEastAsia"/>
                <w:sz w:val="21"/>
                <w:szCs w:val="21"/>
                <w:lang w:val="en-US"/>
              </w:rPr>
            </w:pPr>
            <w:r>
              <w:rPr>
                <w:rFonts w:asciiTheme="minorEastAsia" w:hAnsiTheme="minorEastAsia" w:eastAsiaTheme="minorEastAsia"/>
                <w:b/>
                <w:bCs/>
                <w:sz w:val="21"/>
                <w:szCs w:val="21"/>
                <w:lang w:val="en-US"/>
              </w:rPr>
              <w:t>O：非公路用旅游观光车的销售所涉及场所的相关职业健康安全管理活动</w:t>
            </w:r>
          </w:p>
        </w:tc>
      </w:tr>
      <w:tr w14:paraId="08E6C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7E1E0B02">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注册地址：</w:t>
            </w:r>
            <w:bookmarkStart w:id="2" w:name="注册地址"/>
            <w:r>
              <w:rPr>
                <w:rFonts w:asciiTheme="minorEastAsia" w:hAnsiTheme="minorEastAsia" w:eastAsiaTheme="minorEastAsia"/>
                <w:sz w:val="21"/>
                <w:szCs w:val="21"/>
                <w:lang w:val="en-US"/>
              </w:rPr>
              <w:t>成都市大邑县晋原镇建业路北段180号</w:t>
            </w:r>
            <w:bookmarkEnd w:id="2"/>
          </w:p>
          <w:p w14:paraId="5C5ED934">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b/>
                <w:bCs/>
                <w:sz w:val="21"/>
                <w:szCs w:val="21"/>
                <w:lang w:val="en-US"/>
              </w:rPr>
              <w:t>如变更请提供新营业执照</w:t>
            </w:r>
          </w:p>
        </w:tc>
        <w:tc>
          <w:tcPr>
            <w:tcW w:w="2351" w:type="pct"/>
            <w:gridSpan w:val="2"/>
            <w:tcBorders>
              <w:tl2br w:val="nil"/>
              <w:tr2bl w:val="nil"/>
            </w:tcBorders>
            <w:vAlign w:val="center"/>
          </w:tcPr>
          <w:p w14:paraId="029D1C71">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 xml:space="preserve">无变化； </w:t>
            </w:r>
          </w:p>
          <w:p w14:paraId="11A4641F">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□变更后：</w:t>
            </w:r>
          </w:p>
        </w:tc>
      </w:tr>
      <w:tr w14:paraId="2D700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40FAAE26">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生产/经营地址：</w:t>
            </w:r>
            <w:bookmarkStart w:id="3" w:name="生产地址"/>
            <w:r>
              <w:rPr>
                <w:rFonts w:asciiTheme="minorEastAsia" w:hAnsiTheme="minorEastAsia" w:eastAsiaTheme="minorEastAsia"/>
                <w:sz w:val="21"/>
                <w:szCs w:val="21"/>
                <w:lang w:val="en-US"/>
              </w:rPr>
              <w:t>成都市大邑县晋原镇建业路北段180号</w:t>
            </w:r>
            <w:bookmarkEnd w:id="3"/>
          </w:p>
        </w:tc>
        <w:tc>
          <w:tcPr>
            <w:tcW w:w="2351" w:type="pct"/>
            <w:gridSpan w:val="2"/>
            <w:tcBorders>
              <w:tl2br w:val="nil"/>
              <w:tr2bl w:val="nil"/>
            </w:tcBorders>
            <w:vAlign w:val="center"/>
          </w:tcPr>
          <w:p w14:paraId="23948321">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□无变化；</w:t>
            </w:r>
          </w:p>
          <w:p w14:paraId="4BCACA21">
            <w:pPr>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变更后：</w:t>
            </w:r>
            <w:r>
              <w:rPr>
                <w:rFonts w:hint="eastAsia" w:asciiTheme="minorEastAsia" w:hAnsiTheme="minorEastAsia" w:eastAsiaTheme="minorEastAsia"/>
                <w:sz w:val="21"/>
                <w:szCs w:val="21"/>
                <w:lang w:val="en-US" w:eastAsia="zh-CN"/>
              </w:rPr>
              <w:t>眉山市洪雅县将军镇胜科路二段6号</w:t>
            </w:r>
          </w:p>
        </w:tc>
      </w:tr>
      <w:tr w14:paraId="02FCD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5765FEAF">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通讯地址：</w:t>
            </w:r>
            <w:bookmarkStart w:id="4" w:name="办公地址"/>
            <w:r>
              <w:rPr>
                <w:rFonts w:asciiTheme="minorEastAsia" w:hAnsiTheme="minorEastAsia" w:eastAsiaTheme="minorEastAsia"/>
                <w:sz w:val="21"/>
                <w:szCs w:val="21"/>
                <w:lang w:val="en-US"/>
              </w:rPr>
              <w:t>成都市大邑县晋原镇建业路北段180号</w:t>
            </w:r>
            <w:bookmarkEnd w:id="4"/>
          </w:p>
        </w:tc>
        <w:tc>
          <w:tcPr>
            <w:tcW w:w="2351" w:type="pct"/>
            <w:gridSpan w:val="2"/>
            <w:tcBorders>
              <w:tl2br w:val="nil"/>
              <w:tr2bl w:val="nil"/>
            </w:tcBorders>
            <w:vAlign w:val="center"/>
          </w:tcPr>
          <w:p w14:paraId="4768B4E8">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□无变化； </w:t>
            </w:r>
          </w:p>
          <w:p w14:paraId="1F6FCBDD">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变更后：</w:t>
            </w:r>
            <w:r>
              <w:rPr>
                <w:rFonts w:hint="eastAsia" w:asciiTheme="minorEastAsia" w:hAnsiTheme="minorEastAsia" w:eastAsiaTheme="minorEastAsia"/>
                <w:sz w:val="21"/>
                <w:szCs w:val="21"/>
                <w:lang w:val="en-US" w:eastAsia="zh-CN"/>
              </w:rPr>
              <w:t>眉山市洪雅县将军镇胜科路二段6号</w:t>
            </w:r>
          </w:p>
        </w:tc>
      </w:tr>
      <w:tr w14:paraId="01AD7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703F0F8D">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法定代表人：</w:t>
            </w:r>
            <w:bookmarkStart w:id="5" w:name="法人"/>
            <w:r>
              <w:rPr>
                <w:rFonts w:hint="eastAsia" w:asciiTheme="minorEastAsia" w:hAnsiTheme="minorEastAsia" w:eastAsiaTheme="minorEastAsia"/>
                <w:sz w:val="21"/>
                <w:szCs w:val="21"/>
                <w:lang w:val="en-US"/>
              </w:rPr>
              <w:t>马飞</w:t>
            </w:r>
            <w:bookmarkEnd w:id="5"/>
          </w:p>
        </w:tc>
        <w:tc>
          <w:tcPr>
            <w:tcW w:w="2351" w:type="pct"/>
            <w:gridSpan w:val="2"/>
            <w:tcBorders>
              <w:tl2br w:val="nil"/>
              <w:tr2bl w:val="nil"/>
            </w:tcBorders>
            <w:vAlign w:val="center"/>
          </w:tcPr>
          <w:p w14:paraId="353DCBEE">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 xml:space="preserve">无变化； </w:t>
            </w:r>
          </w:p>
          <w:p w14:paraId="021EDDDD">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□变更后：</w:t>
            </w:r>
          </w:p>
        </w:tc>
      </w:tr>
      <w:tr w14:paraId="3377A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15A293C6">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联系人/电话/</w:t>
            </w:r>
            <w:r>
              <w:rPr>
                <w:rFonts w:hint="eastAsia" w:asciiTheme="minorEastAsia" w:hAnsiTheme="minorEastAsia" w:eastAsiaTheme="minorEastAsia"/>
                <w:b/>
                <w:bCs/>
                <w:sz w:val="21"/>
                <w:szCs w:val="21"/>
                <w:u w:val="single"/>
                <w:lang w:val="en-US"/>
              </w:rPr>
              <w:t>邮箱</w:t>
            </w:r>
            <w:r>
              <w:rPr>
                <w:rFonts w:hint="eastAsia" w:asciiTheme="minorEastAsia" w:hAnsiTheme="minorEastAsia" w:eastAsiaTheme="minorEastAsia"/>
                <w:sz w:val="21"/>
                <w:szCs w:val="21"/>
                <w:lang w:val="en-US"/>
              </w:rPr>
              <w:t>（请务必填写有效邮箱）：</w:t>
            </w:r>
          </w:p>
          <w:p w14:paraId="16A7169A">
            <w:pPr>
              <w:spacing w:line="360" w:lineRule="auto"/>
              <w:jc w:val="both"/>
              <w:rPr>
                <w:rFonts w:asciiTheme="minorEastAsia" w:hAnsiTheme="minorEastAsia" w:eastAsiaTheme="minorEastAsia"/>
                <w:sz w:val="21"/>
                <w:szCs w:val="21"/>
                <w:lang w:val="en-US"/>
              </w:rPr>
            </w:pPr>
            <w:bookmarkStart w:id="6" w:name="联系人"/>
            <w:r>
              <w:rPr>
                <w:rFonts w:hint="eastAsia" w:asciiTheme="minorEastAsia" w:hAnsiTheme="minorEastAsia" w:eastAsiaTheme="minorEastAsia"/>
                <w:sz w:val="21"/>
                <w:szCs w:val="21"/>
                <w:lang w:val="en-US"/>
              </w:rPr>
              <w:t>夏红英</w:t>
            </w:r>
            <w:bookmarkEnd w:id="6"/>
            <w:r>
              <w:rPr>
                <w:rFonts w:hint="eastAsia" w:asciiTheme="minorEastAsia" w:hAnsiTheme="minorEastAsia" w:eastAsiaTheme="minorEastAsia"/>
                <w:sz w:val="21"/>
                <w:szCs w:val="21"/>
                <w:lang w:val="en-US"/>
              </w:rPr>
              <w:t xml:space="preserve"> / </w:t>
            </w:r>
            <w:bookmarkStart w:id="7" w:name="联系人电话"/>
            <w:r>
              <w:rPr>
                <w:rFonts w:hint="eastAsia" w:asciiTheme="minorEastAsia" w:hAnsiTheme="minorEastAsia" w:eastAsiaTheme="minorEastAsia"/>
                <w:sz w:val="21"/>
                <w:szCs w:val="21"/>
                <w:lang w:val="en-US"/>
              </w:rPr>
              <w:t>18982208320</w:t>
            </w:r>
            <w:bookmarkEnd w:id="7"/>
            <w:r>
              <w:rPr>
                <w:rFonts w:hint="eastAsia" w:asciiTheme="minorEastAsia" w:hAnsiTheme="minorEastAsia" w:eastAsiaTheme="minorEastAsia"/>
                <w:sz w:val="21"/>
                <w:szCs w:val="21"/>
                <w:lang w:val="en-US"/>
              </w:rPr>
              <w:t xml:space="preserve"> / </w:t>
            </w:r>
            <w:bookmarkStart w:id="8" w:name="联系人邮箱"/>
            <w:r>
              <w:rPr>
                <w:rFonts w:asciiTheme="minorEastAsia" w:hAnsiTheme="minorEastAsia" w:eastAsiaTheme="minorEastAsia"/>
                <w:sz w:val="21"/>
                <w:szCs w:val="21"/>
                <w:lang w:val="en-US"/>
              </w:rPr>
              <w:t>2851072685@qq.com</w:t>
            </w:r>
            <w:bookmarkEnd w:id="8"/>
          </w:p>
        </w:tc>
        <w:tc>
          <w:tcPr>
            <w:tcW w:w="2351" w:type="pct"/>
            <w:gridSpan w:val="2"/>
            <w:tcBorders>
              <w:tl2br w:val="nil"/>
              <w:tr2bl w:val="nil"/>
            </w:tcBorders>
            <w:vAlign w:val="center"/>
          </w:tcPr>
          <w:p w14:paraId="7D1BE5F0">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 xml:space="preserve">无变化； </w:t>
            </w:r>
          </w:p>
          <w:p w14:paraId="55D1A157">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□变更后：</w:t>
            </w:r>
          </w:p>
        </w:tc>
      </w:tr>
      <w:tr w14:paraId="544C9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08E31314">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企业人数：</w:t>
            </w:r>
            <w:bookmarkStart w:id="9" w:name="企业人数"/>
            <w:r>
              <w:rPr>
                <w:rFonts w:asciiTheme="minorEastAsia" w:hAnsiTheme="minorEastAsia" w:eastAsiaTheme="minorEastAsia"/>
                <w:sz w:val="21"/>
                <w:szCs w:val="21"/>
                <w:lang w:val="en-US"/>
              </w:rPr>
              <w:t>43</w:t>
            </w:r>
            <w:bookmarkEnd w:id="9"/>
          </w:p>
        </w:tc>
        <w:tc>
          <w:tcPr>
            <w:tcW w:w="2351" w:type="pct"/>
            <w:gridSpan w:val="2"/>
            <w:tcBorders>
              <w:tl2br w:val="nil"/>
              <w:tr2bl w:val="nil"/>
            </w:tcBorders>
            <w:vAlign w:val="center"/>
          </w:tcPr>
          <w:p w14:paraId="5035CEB2">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□无变化； </w:t>
            </w:r>
          </w:p>
          <w:p w14:paraId="7658E043">
            <w:pPr>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变更后：</w:t>
            </w:r>
            <w:r>
              <w:rPr>
                <w:rFonts w:hint="eastAsia" w:asciiTheme="minorEastAsia" w:hAnsiTheme="minorEastAsia" w:eastAsiaTheme="minorEastAsia"/>
                <w:sz w:val="21"/>
                <w:szCs w:val="21"/>
                <w:lang w:val="en-US" w:eastAsia="zh-CN"/>
              </w:rPr>
              <w:t>12人</w:t>
            </w:r>
          </w:p>
        </w:tc>
      </w:tr>
      <w:tr w14:paraId="239E5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307B7AA5">
            <w:pPr>
              <w:spacing w:line="360" w:lineRule="auto"/>
              <w:jc w:val="both"/>
              <w:rPr>
                <w:rFonts w:asciiTheme="minorEastAsia" w:hAnsiTheme="minorEastAsia" w:eastAsiaTheme="minorEastAsia" w:cstheme="minorBidi"/>
                <w:kern w:val="2"/>
                <w:sz w:val="21"/>
                <w:szCs w:val="21"/>
                <w:lang w:val="en-US" w:bidi="ar-SA"/>
              </w:rPr>
            </w:pPr>
            <w:r>
              <w:rPr>
                <w:rFonts w:hint="eastAsia" w:asciiTheme="minorEastAsia" w:hAnsiTheme="minorEastAsia" w:eastAsiaTheme="minorEastAsia" w:cstheme="minorBidi"/>
                <w:kern w:val="2"/>
                <w:sz w:val="21"/>
                <w:szCs w:val="21"/>
                <w:lang w:val="en-US" w:bidi="ar-SA"/>
              </w:rPr>
              <w:t>营业执照经营范围是否变更</w:t>
            </w:r>
          </w:p>
          <w:p w14:paraId="26F74CCC">
            <w:pPr>
              <w:spacing w:line="360" w:lineRule="auto"/>
              <w:jc w:val="both"/>
              <w:rPr>
                <w:rFonts w:asciiTheme="minorEastAsia" w:hAnsiTheme="minorEastAsia" w:eastAsiaTheme="minorEastAsia" w:cstheme="minorBidi"/>
                <w:kern w:val="2"/>
                <w:sz w:val="21"/>
                <w:szCs w:val="21"/>
                <w:lang w:val="en-US" w:bidi="ar-SA"/>
              </w:rPr>
            </w:pPr>
            <w:r>
              <w:rPr>
                <w:rFonts w:hint="eastAsia" w:asciiTheme="minorEastAsia" w:hAnsiTheme="minorEastAsia" w:eastAsiaTheme="minorEastAsia" w:cstheme="minorBidi"/>
                <w:kern w:val="2"/>
                <w:sz w:val="21"/>
                <w:szCs w:val="21"/>
                <w:lang w:val="en-US" w:bidi="ar-SA"/>
              </w:rPr>
              <w:t>（如有变更请附变更后的营业执照）</w:t>
            </w:r>
          </w:p>
        </w:tc>
        <w:tc>
          <w:tcPr>
            <w:tcW w:w="2351" w:type="pct"/>
            <w:gridSpan w:val="2"/>
            <w:tcBorders>
              <w:tl2br w:val="nil"/>
              <w:tr2bl w:val="nil"/>
            </w:tcBorders>
            <w:vAlign w:val="center"/>
          </w:tcPr>
          <w:p w14:paraId="6065C11F">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□无变化； </w:t>
            </w:r>
          </w:p>
          <w:p w14:paraId="51812FA2">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变更后：</w:t>
            </w:r>
          </w:p>
        </w:tc>
      </w:tr>
      <w:tr w14:paraId="3B8EE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32383A0D">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体系文件是否变更</w:t>
            </w:r>
          </w:p>
          <w:p w14:paraId="60828757">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cstheme="minorBidi"/>
                <w:kern w:val="2"/>
                <w:sz w:val="21"/>
                <w:szCs w:val="21"/>
                <w:lang w:val="en-US" w:bidi="ar-SA"/>
              </w:rPr>
              <w:t>（如有变更请附变更后的体系文件）</w:t>
            </w:r>
          </w:p>
        </w:tc>
        <w:tc>
          <w:tcPr>
            <w:tcW w:w="2351" w:type="pct"/>
            <w:gridSpan w:val="2"/>
            <w:tcBorders>
              <w:tl2br w:val="nil"/>
              <w:tr2bl w:val="nil"/>
            </w:tcBorders>
            <w:vAlign w:val="center"/>
          </w:tcPr>
          <w:p w14:paraId="112CCABA">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□无变化； </w:t>
            </w:r>
          </w:p>
          <w:p w14:paraId="2A90D071">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□变更后：</w:t>
            </w:r>
          </w:p>
        </w:tc>
      </w:tr>
      <w:tr w14:paraId="797BB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49" w:type="pct"/>
            <w:tcBorders>
              <w:tl2br w:val="nil"/>
              <w:tr2bl w:val="nil"/>
            </w:tcBorders>
            <w:vAlign w:val="center"/>
          </w:tcPr>
          <w:p w14:paraId="758C163E">
            <w:pPr>
              <w:spacing w:line="360" w:lineRule="auto"/>
              <w:jc w:val="both"/>
              <w:rPr>
                <w:rFonts w:asciiTheme="minorEastAsia" w:hAnsiTheme="minorEastAsia" w:eastAsiaTheme="minorEastAsia" w:cstheme="minorBidi"/>
                <w:kern w:val="2"/>
                <w:sz w:val="21"/>
                <w:szCs w:val="21"/>
                <w:lang w:val="en-US" w:bidi="ar-SA"/>
              </w:rPr>
            </w:pPr>
            <w:r>
              <w:rPr>
                <w:rFonts w:hint="eastAsia" w:asciiTheme="minorEastAsia" w:hAnsiTheme="minorEastAsia" w:eastAsiaTheme="minorEastAsia"/>
                <w:sz w:val="21"/>
                <w:szCs w:val="21"/>
                <w:lang w:val="en-US"/>
              </w:rPr>
              <w:t>多场所信息：</w:t>
            </w:r>
          </w:p>
        </w:tc>
        <w:tc>
          <w:tcPr>
            <w:tcW w:w="2351" w:type="pct"/>
            <w:gridSpan w:val="2"/>
            <w:tcBorders>
              <w:tl2br w:val="nil"/>
              <w:tr2bl w:val="nil"/>
            </w:tcBorders>
            <w:vAlign w:val="center"/>
          </w:tcPr>
          <w:p w14:paraId="76251203">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lang w:val="en-US"/>
              </w:rPr>
              <w:t xml:space="preserve">无变化； </w:t>
            </w:r>
          </w:p>
          <w:p w14:paraId="2486445C">
            <w:pPr>
              <w:spacing w:line="36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□变更后：</w:t>
            </w:r>
          </w:p>
        </w:tc>
      </w:tr>
      <w:tr w14:paraId="04552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tcPr>
          <w:p w14:paraId="61407592">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资质许可证情况：</w:t>
            </w:r>
          </w:p>
          <w:p w14:paraId="737A42D3">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□不需资质许可；     □现有资质（请列明资质清单及资质证书附件）：</w:t>
            </w:r>
          </w:p>
        </w:tc>
      </w:tr>
      <w:tr w14:paraId="5993E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tcPr>
          <w:p w14:paraId="09346A4B">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 xml:space="preserve">国家、地方是否对产品质量、环境及职业健康安全方面进行监测: </w:t>
            </w:r>
          </w:p>
          <w:p w14:paraId="5C6AA77A">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 xml:space="preserve">是(请附监测结果)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否</w:t>
            </w:r>
          </w:p>
        </w:tc>
      </w:tr>
      <w:tr w14:paraId="1FE22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tcPr>
          <w:p w14:paraId="7087CBEA">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近一年</w:t>
            </w:r>
            <w:r>
              <w:rPr>
                <w:rFonts w:asciiTheme="minorEastAsia" w:hAnsiTheme="minorEastAsia" w:eastAsiaTheme="minorEastAsia"/>
                <w:sz w:val="21"/>
                <w:szCs w:val="21"/>
              </w:rPr>
              <w:t>是否发生过重大质量、安全、环境方面的事故，受上级部门的处罚情况</w:t>
            </w:r>
            <w:r>
              <w:rPr>
                <w:rFonts w:hint="eastAsia" w:asciiTheme="minorEastAsia" w:hAnsiTheme="minorEastAsia" w:eastAsiaTheme="minorEastAsia"/>
                <w:sz w:val="21"/>
                <w:szCs w:val="21"/>
                <w:lang w:val="en-US"/>
              </w:rPr>
              <w:t xml:space="preserve">: </w:t>
            </w:r>
          </w:p>
          <w:p w14:paraId="0A66F5C8">
            <w:pPr>
              <w:spacing w:line="480" w:lineRule="auto"/>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 xml:space="preserve">是(请附处罚情况说明)  </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否</w:t>
            </w:r>
          </w:p>
        </w:tc>
      </w:tr>
      <w:tr w14:paraId="462B7E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tcPr>
          <w:p w14:paraId="30BB750F">
            <w:pPr>
              <w:spacing w:line="480" w:lineRule="auto"/>
              <w:jc w:val="both"/>
              <w:rPr>
                <w:rFonts w:asciiTheme="minorEastAsia" w:hAnsiTheme="minorEastAsia" w:eastAsiaTheme="minorEastAsia"/>
                <w:sz w:val="21"/>
                <w:szCs w:val="21"/>
                <w:lang w:val="en-US"/>
              </w:rPr>
            </w:pPr>
            <w:r>
              <w:rPr>
                <w:rFonts w:asciiTheme="minorEastAsia" w:hAnsiTheme="minorEastAsia" w:eastAsiaTheme="minorEastAsia"/>
                <w:sz w:val="21"/>
                <w:szCs w:val="21"/>
              </w:rPr>
              <w:t>涉及季节性生产的单位，提供季节性生产的</w:t>
            </w:r>
            <w:r>
              <w:rPr>
                <w:rFonts w:hint="eastAsia" w:asciiTheme="minorEastAsia" w:hAnsiTheme="minorEastAsia" w:eastAsiaTheme="minorEastAsia"/>
                <w:sz w:val="21"/>
                <w:szCs w:val="21"/>
                <w:lang w:val="en-US"/>
              </w:rPr>
              <w:t>时间</w:t>
            </w:r>
            <w:r>
              <w:rPr>
                <w:rFonts w:asciiTheme="minorEastAsia" w:hAnsiTheme="minorEastAsia" w:eastAsiaTheme="minorEastAsia"/>
                <w:sz w:val="21"/>
                <w:szCs w:val="21"/>
              </w:rPr>
              <w:t>安排</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lang w:val="en-US"/>
              </w:rPr>
              <w:t xml:space="preserve">  年  月   日  至  年  月   日 </w:t>
            </w:r>
          </w:p>
        </w:tc>
      </w:tr>
      <w:tr w14:paraId="5FBA8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l2br w:val="nil"/>
              <w:tr2bl w:val="nil"/>
            </w:tcBorders>
          </w:tcPr>
          <w:p w14:paraId="39D6B59D">
            <w:pPr>
              <w:spacing w:line="48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涉及</w:t>
            </w:r>
            <w:r>
              <w:rPr>
                <w:rFonts w:hint="eastAsia" w:asciiTheme="minorEastAsia" w:hAnsiTheme="minorEastAsia" w:eastAsiaTheme="minorEastAsia"/>
                <w:sz w:val="21"/>
                <w:szCs w:val="21"/>
                <w:lang w:val="en-US"/>
              </w:rPr>
              <w:t>夜班</w:t>
            </w:r>
            <w:r>
              <w:rPr>
                <w:rFonts w:asciiTheme="minorEastAsia" w:hAnsiTheme="minorEastAsia" w:eastAsiaTheme="minorEastAsia"/>
                <w:sz w:val="21"/>
                <w:szCs w:val="21"/>
              </w:rPr>
              <w:t>生产的单位，提供</w:t>
            </w:r>
            <w:r>
              <w:rPr>
                <w:rFonts w:hint="eastAsia" w:asciiTheme="minorEastAsia" w:hAnsiTheme="minorEastAsia" w:eastAsiaTheme="minorEastAsia"/>
                <w:sz w:val="21"/>
                <w:szCs w:val="21"/>
                <w:lang w:val="en-US"/>
              </w:rPr>
              <w:t>倒班信息：（需接受夜间生产期间的现场审核）</w:t>
            </w:r>
          </w:p>
        </w:tc>
      </w:tr>
      <w:tr w14:paraId="5A4B0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48" w:type="pct"/>
            <w:gridSpan w:val="2"/>
            <w:tcBorders>
              <w:tl2br w:val="nil"/>
              <w:tr2bl w:val="nil"/>
            </w:tcBorders>
          </w:tcPr>
          <w:p w14:paraId="6EC3093B">
            <w:pPr>
              <w:spacing w:line="360" w:lineRule="auto"/>
              <w:ind w:firstLine="422" w:firstLineChars="200"/>
              <w:jc w:val="both"/>
              <w:rPr>
                <w:b/>
                <w:bCs/>
                <w:sz w:val="21"/>
                <w:szCs w:val="21"/>
                <w:lang w:val="en-US"/>
              </w:rPr>
            </w:pPr>
            <w:r>
              <w:rPr>
                <w:rFonts w:hint="eastAsia"/>
                <w:b/>
                <w:bCs/>
                <w:sz w:val="21"/>
                <w:szCs w:val="21"/>
                <w:lang w:val="en-US"/>
              </w:rPr>
              <w:t>请贵单位认真核对本表中的信息，在监督审核之前将该表回传至认证机构，以便我机构安排实施监督审核。</w:t>
            </w:r>
          </w:p>
          <w:p w14:paraId="6A16350C">
            <w:pPr>
              <w:spacing w:line="360" w:lineRule="auto"/>
              <w:ind w:firstLine="422" w:firstLineChars="200"/>
              <w:jc w:val="both"/>
              <w:rPr>
                <w:b/>
                <w:bCs/>
                <w:sz w:val="21"/>
                <w:szCs w:val="21"/>
                <w:lang w:val="en-US"/>
              </w:rPr>
            </w:pPr>
            <w:r>
              <w:rPr>
                <w:rFonts w:hint="eastAsia"/>
                <w:b/>
                <w:bCs/>
                <w:sz w:val="21"/>
                <w:szCs w:val="21"/>
                <w:lang w:val="en-US"/>
              </w:rPr>
              <w:t>按照国家认证认可相关规定，获证组织如不能在规定时间内完成监督审核（查），认证证书将会被暂停或撤销。感谢您的配合和支持！</w:t>
            </w:r>
          </w:p>
          <w:p w14:paraId="1235F599">
            <w:pPr>
              <w:spacing w:line="360" w:lineRule="auto"/>
              <w:ind w:firstLine="211" w:firstLineChars="100"/>
              <w:jc w:val="both"/>
              <w:rPr>
                <w:b/>
                <w:bCs/>
                <w:sz w:val="21"/>
                <w:szCs w:val="21"/>
                <w:lang w:val="en-US"/>
              </w:rPr>
            </w:pPr>
            <w:r>
              <w:rPr>
                <w:rFonts w:hint="eastAsia"/>
                <w:b/>
                <w:bCs/>
                <w:sz w:val="21"/>
                <w:szCs w:val="21"/>
                <w:lang w:val="en-US"/>
              </w:rPr>
              <w:t>联系电话： 010-5824 6991</w:t>
            </w:r>
          </w:p>
          <w:p w14:paraId="4C247F3E">
            <w:pPr>
              <w:spacing w:line="360" w:lineRule="auto"/>
              <w:ind w:firstLine="211" w:firstLineChars="100"/>
              <w:jc w:val="both"/>
              <w:rPr>
                <w:b/>
                <w:bCs/>
                <w:sz w:val="21"/>
                <w:szCs w:val="21"/>
                <w:lang w:val="en-US"/>
              </w:rPr>
            </w:pPr>
            <w:r>
              <w:rPr>
                <w:rFonts w:hint="eastAsia"/>
                <w:b/>
                <w:bCs/>
                <w:sz w:val="21"/>
                <w:szCs w:val="21"/>
                <w:lang w:val="en-US"/>
              </w:rPr>
              <w:t>联 系 人： 市场部</w:t>
            </w:r>
          </w:p>
          <w:p w14:paraId="712308C3">
            <w:pPr>
              <w:spacing w:line="360" w:lineRule="auto"/>
              <w:ind w:firstLine="211" w:firstLineChars="100"/>
              <w:jc w:val="both"/>
              <w:rPr>
                <w:b/>
                <w:bCs/>
                <w:sz w:val="21"/>
                <w:szCs w:val="21"/>
                <w:lang w:val="en-US"/>
              </w:rPr>
            </w:pPr>
            <w:r>
              <w:rPr>
                <w:rFonts w:hint="eastAsia"/>
                <w:b/>
                <w:bCs/>
                <w:sz w:val="21"/>
                <w:szCs w:val="21"/>
                <w:lang w:val="en-US"/>
              </w:rPr>
              <w:t>邮</w:t>
            </w:r>
            <w:r>
              <w:rPr>
                <w:rFonts w:hint="eastAsia"/>
                <w:b/>
                <w:bCs/>
                <w:sz w:val="21"/>
                <w:szCs w:val="21"/>
                <w:lang w:val="en-US"/>
              </w:rPr>
              <w:tab/>
            </w:r>
            <w:r>
              <w:rPr>
                <w:rFonts w:hint="eastAsia"/>
                <w:b/>
                <w:bCs/>
                <w:sz w:val="21"/>
                <w:szCs w:val="21"/>
                <w:lang w:val="en-US"/>
              </w:rPr>
              <w:t xml:space="preserve">箱：isc_service@china-isc.org.cn </w:t>
            </w:r>
          </w:p>
          <w:p w14:paraId="6E10960F">
            <w:pPr>
              <w:jc w:val="both"/>
              <w:rPr>
                <w:sz w:val="21"/>
                <w:szCs w:val="21"/>
              </w:rPr>
            </w:pPr>
          </w:p>
        </w:tc>
        <w:tc>
          <w:tcPr>
            <w:tcW w:w="2152" w:type="pct"/>
            <w:tcBorders>
              <w:tl2br w:val="nil"/>
              <w:tr2bl w:val="nil"/>
            </w:tcBorders>
          </w:tcPr>
          <w:p w14:paraId="602196B6">
            <w:pPr>
              <w:spacing w:line="600" w:lineRule="auto"/>
              <w:jc w:val="both"/>
              <w:rPr>
                <w:b/>
                <w:bCs/>
                <w:sz w:val="21"/>
                <w:szCs w:val="21"/>
                <w:lang w:val="en-US"/>
              </w:rPr>
            </w:pPr>
          </w:p>
          <w:p w14:paraId="59C92041">
            <w:pPr>
              <w:spacing w:line="600" w:lineRule="auto"/>
              <w:jc w:val="both"/>
              <w:rPr>
                <w:b/>
                <w:bCs/>
                <w:sz w:val="21"/>
                <w:szCs w:val="21"/>
                <w:lang w:val="en-US"/>
              </w:rPr>
            </w:pPr>
            <w:r>
              <w:rPr>
                <w:rFonts w:hint="eastAsia"/>
                <w:b/>
                <w:bCs/>
                <w:sz w:val="21"/>
                <w:szCs w:val="21"/>
                <w:lang w:val="en-US"/>
              </w:rPr>
              <w:t>企业确认人签字：</w:t>
            </w:r>
          </w:p>
          <w:p w14:paraId="76BB9467">
            <w:pPr>
              <w:spacing w:line="600" w:lineRule="auto"/>
              <w:jc w:val="both"/>
              <w:rPr>
                <w:b/>
                <w:bCs/>
                <w:sz w:val="21"/>
                <w:szCs w:val="21"/>
                <w:lang w:val="en-US"/>
              </w:rPr>
            </w:pPr>
          </w:p>
          <w:p w14:paraId="7078139D">
            <w:pPr>
              <w:spacing w:line="600" w:lineRule="auto"/>
              <w:jc w:val="both"/>
              <w:rPr>
                <w:b/>
                <w:bCs/>
                <w:sz w:val="21"/>
                <w:szCs w:val="21"/>
                <w:lang w:val="en-US"/>
              </w:rPr>
            </w:pPr>
            <w:r>
              <w:rPr>
                <w:rFonts w:hint="eastAsia"/>
                <w:b/>
                <w:bCs/>
                <w:sz w:val="21"/>
                <w:szCs w:val="21"/>
                <w:lang w:val="en-US"/>
              </w:rPr>
              <w:t>企业盖章：</w:t>
            </w:r>
          </w:p>
          <w:p w14:paraId="35CB6863">
            <w:pPr>
              <w:ind w:firstLine="1687" w:firstLineChars="800"/>
              <w:jc w:val="both"/>
              <w:rPr>
                <w:b/>
                <w:bCs/>
                <w:sz w:val="21"/>
                <w:szCs w:val="21"/>
                <w:lang w:val="en-US"/>
              </w:rPr>
            </w:pPr>
          </w:p>
          <w:p w14:paraId="367B2C2D">
            <w:pPr>
              <w:ind w:firstLine="1687" w:firstLineChars="800"/>
              <w:jc w:val="both"/>
              <w:rPr>
                <w:b/>
                <w:bCs/>
                <w:sz w:val="21"/>
                <w:szCs w:val="21"/>
                <w:lang w:val="en-US"/>
              </w:rPr>
            </w:pPr>
          </w:p>
          <w:p w14:paraId="34685B82">
            <w:pPr>
              <w:ind w:firstLine="1687" w:firstLineChars="800"/>
              <w:jc w:val="both"/>
              <w:rPr>
                <w:sz w:val="21"/>
                <w:szCs w:val="21"/>
                <w:lang w:val="en-US"/>
              </w:rPr>
            </w:pPr>
            <w:r>
              <w:rPr>
                <w:rFonts w:hint="eastAsia"/>
                <w:b/>
                <w:bCs/>
                <w:sz w:val="21"/>
                <w:szCs w:val="21"/>
                <w:lang w:val="en-US"/>
              </w:rPr>
              <w:t>年   月    日</w:t>
            </w:r>
          </w:p>
        </w:tc>
      </w:tr>
    </w:tbl>
    <w:p w14:paraId="556A3BCE">
      <w:pPr>
        <w:rPr>
          <w:sz w:val="24"/>
          <w:szCs w:val="24"/>
          <w:lang w:val="en-US"/>
        </w:rPr>
      </w:pPr>
    </w:p>
    <w:p w14:paraId="29FD1316">
      <w:bookmarkStart w:id="10" w:name="_GoBack"/>
      <w:bookmarkEnd w:id="10"/>
    </w:p>
    <w:sectPr>
      <w:headerReference r:id="rId3" w:type="default"/>
      <w:footerReference r:id="rId4" w:type="default"/>
      <w:pgSz w:w="11910" w:h="16840"/>
      <w:pgMar w:top="1440" w:right="1080" w:bottom="1440" w:left="1080" w:header="619"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34563"/>
      <w:docPartObj>
        <w:docPartGallery w:val="AutoText"/>
      </w:docPartObj>
    </w:sdtPr>
    <w:sdtContent>
      <w:sdt>
        <w:sdtPr>
          <w:id w:val="171357217"/>
          <w:docPartObj>
            <w:docPartGallery w:val="AutoText"/>
          </w:docPartObj>
        </w:sdtPr>
        <w:sdtContent>
          <w:p w14:paraId="36DB5FD7">
            <w:pPr>
              <w:pStyle w:val="3"/>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14:paraId="1C3A0E1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0F72">
    <w:pPr>
      <w:pStyle w:val="2"/>
      <w:spacing w:line="14" w:lineRule="auto"/>
      <w:rPr>
        <w:sz w:val="20"/>
      </w:rPr>
    </w:pPr>
    <w:r>
      <w:rPr>
        <w:lang w:val="en-US" w:bidi="ar-SA"/>
      </w:rPr>
      <w:drawing>
        <wp:anchor distT="0" distB="0" distL="0" distR="0" simplePos="0" relativeHeight="251659264" behindDoc="1" locked="0" layoutInCell="1" allowOverlap="1">
          <wp:simplePos x="0" y="0"/>
          <wp:positionH relativeFrom="page">
            <wp:posOffset>701675</wp:posOffset>
          </wp:positionH>
          <wp:positionV relativeFrom="page">
            <wp:posOffset>456565</wp:posOffset>
          </wp:positionV>
          <wp:extent cx="443865" cy="44513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44088" cy="445325"/>
                  </a:xfrm>
                  <a:prstGeom prst="rect">
                    <a:avLst/>
                  </a:prstGeom>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1165225</wp:posOffset>
              </wp:positionH>
              <wp:positionV relativeFrom="page">
                <wp:posOffset>695960</wp:posOffset>
              </wp:positionV>
              <wp:extent cx="5743575" cy="3111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743575" cy="311150"/>
                      </a:xfrm>
                      <a:prstGeom prst="rect">
                        <a:avLst/>
                      </a:prstGeom>
                      <a:noFill/>
                      <a:ln>
                        <a:noFill/>
                      </a:ln>
                    </wps:spPr>
                    <wps:txbx>
                      <w:txbxContent>
                        <w:p w14:paraId="5E3DC842">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wps:txbx>
                    <wps:bodyPr lIns="0" tIns="0" rIns="0" bIns="0" upright="1"/>
                  </wps:wsp>
                </a:graphicData>
              </a:graphic>
            </wp:anchor>
          </w:drawing>
        </mc:Choice>
        <mc:Fallback>
          <w:pict>
            <v:shape id="文本框 3" o:spid="_x0000_s1026" o:spt="202" type="#_x0000_t202" style="position:absolute;left:0pt;margin-left:91.75pt;margin-top:54.8pt;height:24.5pt;width:452.25pt;mso-position-horizontal-relative:page;mso-position-vertical-relative:page;z-index:-251654144;mso-width-relative:page;mso-height-relative:page;" filled="f" stroked="f" coordsize="21600,21600" o:gfxdata="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TvLXYAAAADAEAAA8AAAAAAAAAAQAgAAAAIgAAAGRycy9kb3ducmV2LnhtbFBL&#10;AQIUABQAAAAIAIdO4kAGhotMvQEAAHIDAAAOAAAAAAAAAAEAIAAAACcBAABkcnMvZTJvRG9jLnht&#10;bFBLBQYAAAAABgAGAFkBAABWBQAAAAA=&#10;">
              <v:fill on="f" focussize="0,0"/>
              <v:stroke on="f"/>
              <v:imagedata o:title=""/>
              <o:lock v:ext="edit" aspectratio="f"/>
              <v:textbox inset="0mm,0mm,0mm,0mm">
                <w:txbxContent>
                  <w:p w14:paraId="5E3DC842">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4060825</wp:posOffset>
              </wp:positionH>
              <wp:positionV relativeFrom="page">
                <wp:posOffset>671195</wp:posOffset>
              </wp:positionV>
              <wp:extent cx="2782570" cy="1727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782570" cy="172720"/>
                      </a:xfrm>
                      <a:prstGeom prst="rect">
                        <a:avLst/>
                      </a:prstGeom>
                      <a:noFill/>
                      <a:ln>
                        <a:noFill/>
                      </a:ln>
                    </wps:spPr>
                    <wps:txbx>
                      <w:txbxContent>
                        <w:p w14:paraId="4E45D9E2">
                          <w:pPr>
                            <w:spacing w:line="265" w:lineRule="exact"/>
                            <w:ind w:left="20"/>
                            <w:rPr>
                              <w:sz w:val="21"/>
                              <w:szCs w:val="21"/>
                            </w:rPr>
                          </w:pPr>
                          <w:r>
                            <w:rPr>
                              <w:rFonts w:asciiTheme="minorEastAsia" w:hAnsiTheme="minorEastAsia" w:eastAsiaTheme="minorEastAsia"/>
                              <w:sz w:val="21"/>
                              <w:szCs w:val="21"/>
                            </w:rPr>
                            <w:t xml:space="preserve">ISC-QR-R-05 </w:t>
                          </w:r>
                          <w:r>
                            <w:rPr>
                              <w:rFonts w:hint="eastAsia" w:asciiTheme="minorEastAsia" w:hAnsiTheme="minorEastAsia" w:eastAsiaTheme="minorEastAsia"/>
                              <w:sz w:val="21"/>
                              <w:szCs w:val="21"/>
                            </w:rPr>
                            <w:t>A/0</w:t>
                          </w:r>
                          <w:r>
                            <w:rPr>
                              <w:rFonts w:hint="eastAsia" w:ascii="Times New Roman" w:eastAsiaTheme="minorEastAsia"/>
                              <w:sz w:val="21"/>
                              <w:szCs w:val="21"/>
                            </w:rPr>
                            <w:t xml:space="preserve"> </w:t>
                          </w:r>
                          <w:r>
                            <w:rPr>
                              <w:rFonts w:hint="eastAsia"/>
                              <w:sz w:val="21"/>
                              <w:szCs w:val="21"/>
                              <w:lang w:val="en-US"/>
                            </w:rPr>
                            <w:t xml:space="preserve">监督审核通知书/信息确认表 </w:t>
                          </w:r>
                        </w:p>
                      </w:txbxContent>
                    </wps:txbx>
                    <wps:bodyPr lIns="0" tIns="0" rIns="0" bIns="0" upright="1"/>
                  </wps:wsp>
                </a:graphicData>
              </a:graphic>
            </wp:anchor>
          </w:drawing>
        </mc:Choice>
        <mc:Fallback>
          <w:pict>
            <v:shape id="文本框 1" o:spid="_x0000_s1026" o:spt="202" type="#_x0000_t202" style="position:absolute;left:0pt;margin-left:319.75pt;margin-top:52.85pt;height:13.6pt;width:219.1pt;mso-position-horizontal-relative:page;mso-position-vertical-relative:page;z-index:-251656192;mso-width-relative:page;mso-height-relative:page;" filled="f" stroked="f" coordsize="21600,21600" o:gfxdata="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Eh8e9oAAAAMAQAADwAAAAAAAAABACAAAAAiAAAAZHJzL2Rvd25yZXYueG1sUEsB&#10;AhQAFAAAAAgAh07iQBLsQDi6AQAAcgMAAA4AAAAAAAAAAQAgAAAAKQEAAGRycy9lMm9Eb2MueG1s&#10;UEsFBgAAAAAGAAYAWQEAAFUFAAAAAA==&#10;">
              <v:fill on="f" focussize="0,0"/>
              <v:stroke on="f"/>
              <v:imagedata o:title=""/>
              <o:lock v:ext="edit" aspectratio="f"/>
              <v:textbox inset="0mm,0mm,0mm,0mm">
                <w:txbxContent>
                  <w:p w14:paraId="4E45D9E2">
                    <w:pPr>
                      <w:spacing w:line="265" w:lineRule="exact"/>
                      <w:ind w:left="20"/>
                      <w:rPr>
                        <w:sz w:val="21"/>
                        <w:szCs w:val="21"/>
                      </w:rPr>
                    </w:pPr>
                    <w:r>
                      <w:rPr>
                        <w:rFonts w:asciiTheme="minorEastAsia" w:hAnsiTheme="minorEastAsia" w:eastAsiaTheme="minorEastAsia"/>
                        <w:sz w:val="21"/>
                        <w:szCs w:val="21"/>
                      </w:rPr>
                      <w:t xml:space="preserve">ISC-QR-R-05 </w:t>
                    </w:r>
                    <w:r>
                      <w:rPr>
                        <w:rFonts w:hint="eastAsia" w:asciiTheme="minorEastAsia" w:hAnsiTheme="minorEastAsia" w:eastAsiaTheme="minorEastAsia"/>
                        <w:sz w:val="21"/>
                        <w:szCs w:val="21"/>
                      </w:rPr>
                      <w:t>A/0</w:t>
                    </w:r>
                    <w:r>
                      <w:rPr>
                        <w:rFonts w:hint="eastAsia" w:ascii="Times New Roman" w:eastAsiaTheme="minorEastAsia"/>
                        <w:sz w:val="21"/>
                        <w:szCs w:val="21"/>
                      </w:rPr>
                      <w:t xml:space="preserve"> </w:t>
                    </w:r>
                    <w:r>
                      <w:rPr>
                        <w:rFonts w:hint="eastAsia"/>
                        <w:sz w:val="21"/>
                        <w:szCs w:val="21"/>
                        <w:lang w:val="en-US"/>
                      </w:rPr>
                      <w:t xml:space="preserve">监督审核通知书/信息确认表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1165225</wp:posOffset>
              </wp:positionH>
              <wp:positionV relativeFrom="page">
                <wp:posOffset>449580</wp:posOffset>
              </wp:positionV>
              <wp:extent cx="2092325" cy="15811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092325" cy="158115"/>
                      </a:xfrm>
                      <a:prstGeom prst="rect">
                        <a:avLst/>
                      </a:prstGeom>
                      <a:noFill/>
                      <a:ln>
                        <a:noFill/>
                      </a:ln>
                    </wps:spPr>
                    <wps:txbx>
                      <w:txbxContent>
                        <w:p w14:paraId="79FCE300">
                          <w:pPr>
                            <w:spacing w:line="249" w:lineRule="exact"/>
                            <w:ind w:left="20"/>
                            <w:rPr>
                              <w:sz w:val="21"/>
                            </w:rPr>
                          </w:pPr>
                          <w:r>
                            <w:rPr>
                              <w:sz w:val="21"/>
                            </w:rPr>
                            <w:t>北京国标联合认证有限公司（ISC）</w:t>
                          </w:r>
                        </w:p>
                      </w:txbxContent>
                    </wps:txbx>
                    <wps:bodyPr lIns="0" tIns="0" rIns="0" bIns="0" upright="1"/>
                  </wps:wsp>
                </a:graphicData>
              </a:graphic>
            </wp:anchor>
          </w:drawing>
        </mc:Choice>
        <mc:Fallback>
          <w:pict>
            <v:shape id="文本框 2" o:spid="_x0000_s1026" o:spt="202" type="#_x0000_t202" style="position:absolute;left:0pt;margin-left:91.75pt;margin-top:35.4pt;height:12.45pt;width:164.75pt;mso-position-horizontal-relative:page;mso-position-vertical-relative:page;z-index:-251655168;mso-width-relative:page;mso-height-relative:page;" filled="f" stroked="f" coordsize="21600,21600" o:gfxdata="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5r3d2AAAAAkBAAAPAAAAAAAAAAEAIAAAACIAAABkcnMvZG93bnJldi54bWxQSwEC&#10;FAAUAAAACACHTuJAB1bZKLsBAAByAwAADgAAAAAAAAABACAAAAAnAQAAZHJzL2Uyb0RvYy54bWxQ&#10;SwUGAAAAAAYABgBZAQAAVAUAAAAA&#10;">
              <v:fill on="f" focussize="0,0"/>
              <v:stroke on="f"/>
              <v:imagedata o:title=""/>
              <o:lock v:ext="edit" aspectratio="f"/>
              <v:textbox inset="0mm,0mm,0mm,0mm">
                <w:txbxContent>
                  <w:p w14:paraId="79FCE300">
                    <w:pPr>
                      <w:spacing w:line="249" w:lineRule="exact"/>
                      <w:ind w:left="20"/>
                      <w:rPr>
                        <w:sz w:val="21"/>
                      </w:rPr>
                    </w:pPr>
                    <w:r>
                      <w:rPr>
                        <w:sz w:val="21"/>
                      </w:rPr>
                      <w:t>北京国标联合认证有限公司（ISC）</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drawingGridHorizontalSpacing w:val="110"/>
  <w:displayHorizontalDrawingGridEvery w:val="2"/>
  <w:characterSpacingControl w:val="doNotCompress"/>
  <w:hdrShapeDefaults>
    <o:shapelayout v:ext="edit">
      <o:idmap v:ext="edit" data="1,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ZWUyMWUzNWUwZmM4NTY0YzY2ODZlYTg5Zjc1MmMifQ=="/>
  </w:docVars>
  <w:rsids>
    <w:rsidRoot w:val="0094798B"/>
    <w:rsid w:val="008A3F5D"/>
    <w:rsid w:val="0094798B"/>
    <w:rsid w:val="00FE0B99"/>
    <w:rsid w:val="10425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footer"/>
    <w:basedOn w:val="1"/>
    <w:link w:val="12"/>
    <w:qFormat/>
    <w:uiPriority w:val="99"/>
    <w:pPr>
      <w:tabs>
        <w:tab w:val="center" w:pos="4153"/>
        <w:tab w:val="right" w:pos="8306"/>
      </w:tabs>
      <w:snapToGrid w:val="0"/>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61"/>
      <w:ind w:left="120" w:right="218" w:firstLine="600"/>
    </w:pPr>
  </w:style>
  <w:style w:type="paragraph" w:customStyle="1" w:styleId="10">
    <w:name w:val="Table Paragraph"/>
    <w:basedOn w:val="1"/>
    <w:qFormat/>
    <w:uiPriority w:val="1"/>
    <w:pPr>
      <w:spacing w:before="5"/>
      <w:ind w:left="108"/>
    </w:pPr>
  </w:style>
  <w:style w:type="character" w:customStyle="1" w:styleId="11">
    <w:name w:val="页眉 Char"/>
    <w:basedOn w:val="7"/>
    <w:link w:val="4"/>
    <w:qFormat/>
    <w:uiPriority w:val="0"/>
    <w:rPr>
      <w:rFonts w:ascii="宋体" w:hAnsi="宋体" w:eastAsia="宋体" w:cs="宋体"/>
      <w:sz w:val="18"/>
      <w:szCs w:val="18"/>
      <w:lang w:val="zh-CN" w:bidi="zh-CN"/>
    </w:rPr>
  </w:style>
  <w:style w:type="character" w:customStyle="1" w:styleId="12">
    <w:name w:val="页脚 Char"/>
    <w:basedOn w:val="7"/>
    <w:link w:val="3"/>
    <w:uiPriority w:val="99"/>
    <w:rPr>
      <w:rFonts w:ascii="宋体" w:hAnsi="宋体" w:eastAsia="宋体" w:cs="宋体"/>
      <w:sz w:val="18"/>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Aliyun</Company>
  <Pages>2</Pages>
  <Words>764</Words>
  <Characters>834</Characters>
  <Lines>6</Lines>
  <Paragraphs>1</Paragraphs>
  <TotalTime>4</TotalTime>
  <ScaleCrop>false</ScaleCrop>
  <LinksUpToDate>false</LinksUpToDate>
  <CharactersWithSpaces>893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2024-08-14T01:20:00Z</dcterms:created>
  <dc:creator>79137</dc:creator>
  <cp:lastModifiedBy>夏红英迈得</cp:lastModifiedBy>
  <dcterms:modified xsi:type="dcterms:W3CDTF">2024-08-14T07:22:09Z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98F17135A93F4B959BB63ADBAFC98F9D_13</vt:lpwstr>
  </property>
  <property fmtid="{D5CDD505-2E9C-101B-9397-08002B2CF9AE}" pid="3" name="KSOProductBuildVer">
    <vt:lpwstr>2052-12.1.0.17827</vt:lpwstr>
  </property>
</Properties>
</file>