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审核方案策划表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企业名称"/>
            <w:r>
              <w:rPr>
                <w:rFonts w:ascii="宋体" w:cs="宋体"/>
                <w:bCs/>
                <w:sz w:val="24"/>
              </w:rPr>
              <w:t>江西万豪塑业有限公司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0849-2022-QE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江西省南昌市进贤县温圳工业园区10号标准厂房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万贵龙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江西省南昌市进贤县温圳工业园区10号标准厂房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谈红云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17370877493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17370877493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hd w:val="pct10" w:color="auto" w:fill="FFFFFF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  <w:shd w:val="pct10" w:color="auto" w:fill="FFFFFF"/>
              </w:rPr>
            </w:pPr>
            <w:bookmarkStart w:id="8" w:name="认证领域"/>
            <w:r>
              <w:rPr>
                <w:rFonts w:ascii="宋体" w:hAnsi="宋体"/>
                <w:bCs/>
                <w:sz w:val="24"/>
                <w:shd w:val="pct10" w:color="auto" w:fill="FFFFFF"/>
              </w:rPr>
              <w:t>Q,E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E：GB/T 24001-2016/ISO14001:2015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tcBorders>
              <w:bottom w:val="single" w:color="auto" w:sz="4" w:space="0"/>
            </w:tcBorders>
            <w:vAlign w:val="center"/>
          </w:tcPr>
          <w:p>
            <w:bookmarkStart w:id="10" w:name="范围"/>
            <w:r>
              <w:t>质量管理体系：塑料粒子熔融造粒的加工</w:t>
            </w:r>
          </w:p>
          <w:p>
            <w:r>
              <w:t>环境管理体系：塑料粒子熔融造粒的加工所涉及场所的相关环境管理活动</w:t>
            </w:r>
            <w:bookmarkEnd w:id="10"/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此认证范围不涉及分公司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质量管理体系：14.02.04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环境管理体系：14.02.04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shd w:val="clear" w:color="auto" w:fill="auto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质量管理体系：低风险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环境管理体系：低风险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4" w:name="多场所情况"/>
            <w:bookmarkEnd w:id="14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shd w:val="clear" w:color="auto" w:fill="auto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抽样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一．管理体系覆盖人数计算：</w:t>
            </w:r>
          </w:p>
          <w:p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ascii="宋体"/>
                <w:bCs/>
                <w:szCs w:val="21"/>
              </w:rPr>
              <w:t>Q:40,E:40</w:t>
            </w:r>
          </w:p>
          <w:p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二、审核人日的确定：</w:t>
            </w:r>
          </w:p>
          <w:p>
            <w:pPr>
              <w:spacing w:before="50" w:after="20" w:line="400" w:lineRule="exact"/>
            </w:pPr>
            <w:r>
              <w:rPr>
                <w:rFonts w:hint="eastAsia"/>
              </w:rPr>
              <w:t>1.基准审核人日数为：</w:t>
            </w:r>
            <w:bookmarkStart w:id="18" w:name="基础人日"/>
            <w:r>
              <w:t>Q:3.5,E:4.0</w:t>
            </w:r>
            <w:bookmarkEnd w:id="18"/>
          </w:p>
          <w:p>
            <w:pPr>
              <w:spacing w:before="50" w:after="20" w:line="400" w:lineRule="exact"/>
              <w:rPr>
                <w:rFonts w:hint="eastAsia"/>
              </w:rPr>
            </w:pPr>
          </w:p>
          <w:p>
            <w:pPr>
              <w:spacing w:before="50" w:after="20" w:line="400" w:lineRule="exact"/>
            </w:pPr>
            <w:r>
              <w:rPr>
                <w:rFonts w:hint="eastAsia"/>
              </w:rPr>
              <w:t>能源：    （复杂程度见下表结果）</w:t>
            </w:r>
          </w:p>
          <w:p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监督人日：</w:t>
            </w:r>
            <w:bookmarkStart w:id="19" w:name="监督人日Add1"/>
            <w:r>
              <w:rPr>
                <w:rFonts w:hint="eastAsia"/>
              </w:rPr>
              <w:t>Q:</w:t>
            </w:r>
            <w:r>
              <w:rPr>
                <w:rFonts w:hint="eastAsia"/>
                <w:lang w:val="en-US" w:eastAsia="zh-CN"/>
              </w:rPr>
              <w:t>1.17</w:t>
            </w:r>
            <w:r>
              <w:rPr>
                <w:rFonts w:hint="eastAsia"/>
              </w:rPr>
              <w:t>,E:</w:t>
            </w:r>
            <w:bookmarkEnd w:id="19"/>
            <w:r>
              <w:rPr>
                <w:rFonts w:hint="eastAsia"/>
                <w:lang w:val="en-US" w:eastAsia="zh-CN"/>
              </w:rPr>
              <w:t>1.33</w:t>
            </w:r>
            <w:r>
              <w:rPr>
                <w:rFonts w:hint="eastAsia"/>
              </w:rPr>
              <w:t xml:space="preserve">       再认证人日：</w:t>
            </w:r>
            <w:bookmarkStart w:id="20" w:name="再认证人日Add1"/>
            <w:r>
              <w:t>Q:</w:t>
            </w:r>
            <w:r>
              <w:rPr>
                <w:rFonts w:hint="eastAsia"/>
                <w:lang w:val="en-US" w:eastAsia="zh-CN"/>
              </w:rPr>
              <w:t>2.34</w:t>
            </w:r>
            <w:r>
              <w:t>,E:</w:t>
            </w:r>
            <w:bookmarkEnd w:id="20"/>
            <w:r>
              <w:rPr>
                <w:rFonts w:hint="eastAsia"/>
                <w:lang w:val="en-US" w:eastAsia="zh-CN"/>
              </w:rPr>
              <w:t>2.66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1"/>
              </w:num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增减人日的理由：   </w:t>
            </w:r>
            <w:bookmarkStart w:id="21" w:name="减少理由"/>
          </w:p>
          <w:p>
            <w:pPr>
              <w:numPr>
                <w:ilvl w:val="0"/>
                <w:numId w:val="0"/>
              </w:num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Q：1.(通用)客户为认证所作的准备（例如已经获得另一个第三方合格评定制度的认证或 承认），减少20%；减少：2.(QE)自动化程度高，减少20%；减少：</w:t>
            </w:r>
          </w:p>
          <w:p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E：1.(通用)客户为认证所作的准备（例如已经获得另一个第三方合格评定制度的认证或 承认），减少20%；减少：2.(QE)自动化程度高，减少20%；减少：</w:t>
            </w:r>
            <w:bookmarkEnd w:id="21"/>
            <w:r>
              <w:rPr>
                <w:rFonts w:hint="eastAsia"/>
              </w:rPr>
              <w:t xml:space="preserve">   </w:t>
            </w:r>
          </w:p>
          <w:p>
            <w:pPr>
              <w:spacing w:before="50" w:after="20" w:line="400" w:lineRule="exact"/>
              <w:rPr>
                <w:rFonts w:hint="eastAsia"/>
              </w:rPr>
            </w:pPr>
          </w:p>
          <w:p>
            <w:pPr>
              <w:spacing w:before="50" w:after="20" w:line="400" w:lineRule="exact"/>
            </w:pPr>
            <w:r>
              <w:rPr>
                <w:rFonts w:hint="eastAsia"/>
              </w:rPr>
              <w:t>3.考虑增减因素后确定的审核人日数：</w:t>
            </w:r>
          </w:p>
          <w:p>
            <w:pPr>
              <w:spacing w:before="156" w:line="24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初审人日Q3.5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E4</w:t>
            </w:r>
            <w:r>
              <w:rPr>
                <w:rFonts w:hint="eastAsia"/>
              </w:rPr>
              <w:t xml:space="preserve">= </w:t>
            </w:r>
            <w:r>
              <w:rPr>
                <w:rFonts w:hint="eastAsia"/>
                <w:lang w:val="en-US" w:eastAsia="zh-CN"/>
              </w:rPr>
              <w:t>7.5</w:t>
            </w:r>
            <w:r>
              <w:rPr>
                <w:rFonts w:hint="eastAsia"/>
              </w:rPr>
              <w:t xml:space="preserve"> X 70%  =</w:t>
            </w:r>
            <w:r>
              <w:rPr>
                <w:rFonts w:hint="eastAsia"/>
                <w:lang w:val="en-US" w:eastAsia="zh-CN"/>
              </w:rPr>
              <w:t>5.25</w:t>
            </w:r>
          </w:p>
          <w:p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监督人日：</w:t>
            </w:r>
            <w:r>
              <w:rPr>
                <w:rFonts w:hint="eastAsia"/>
                <w:lang w:val="en-US" w:eastAsia="zh-CN"/>
              </w:rPr>
              <w:t>1.75</w:t>
            </w:r>
            <w:r>
              <w:rPr>
                <w:rFonts w:hint="eastAsia"/>
              </w:rPr>
              <w:t xml:space="preserve">      再认证人日：</w:t>
            </w:r>
            <w:r>
              <w:rPr>
                <w:rFonts w:hint="eastAsia"/>
                <w:lang w:val="en-US" w:eastAsia="zh-CN"/>
              </w:rPr>
              <w:t>3.5</w:t>
            </w:r>
          </w:p>
          <w:p>
            <w:pPr>
              <w:pStyle w:val="2"/>
              <w:ind w:firstLine="0" w:firstLineChars="0"/>
              <w:rPr>
                <w:rFonts w:hint="eastAsia"/>
                <w:b/>
                <w:bCs/>
              </w:rPr>
            </w:pPr>
          </w:p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</w:rPr>
              <w:t>三．能源管理体系适用</w:t>
            </w:r>
            <w:r>
              <w:rPr>
                <w:rFonts w:hint="eastAsia"/>
              </w:rPr>
              <w:t>：</w:t>
            </w:r>
          </w:p>
          <w:p>
            <w:r>
              <w:rPr>
                <w:bCs/>
                <w:szCs w:val="21"/>
              </w:rPr>
              <w:t xml:space="preserve">C=（F EC ×0.25）+（F ET ×0.25）+（F SEU ×0.50） </w:t>
            </w:r>
          </w:p>
          <w:tbl>
            <w:tblPr>
              <w:tblStyle w:val="6"/>
              <w:tblW w:w="10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3"/>
              <w:gridCol w:w="1263"/>
              <w:gridCol w:w="1263"/>
              <w:gridCol w:w="1263"/>
              <w:gridCol w:w="1263"/>
              <w:gridCol w:w="1263"/>
              <w:gridCol w:w="1264"/>
              <w:gridCol w:w="12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  <w:r>
                    <w:rPr>
                      <w:rFonts w:hint="eastAsia" w:ascii="宋体" w:hAnsi="宋体"/>
                      <w:bCs/>
                    </w:rPr>
                    <w:t>年度综合能耗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  <w:r>
                    <w:rPr>
                      <w:rFonts w:hint="eastAsia" w:ascii="宋体" w:hAnsi="宋体"/>
                      <w:bCs/>
                    </w:rPr>
                    <w:t>能源种类数量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  <w:r>
                    <w:rPr>
                      <w:rFonts w:hint="eastAsia" w:ascii="宋体" w:hAnsi="宋体"/>
                      <w:bCs/>
                    </w:rPr>
                    <w:t>主要能源使用数量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  <w:r>
                    <w:rPr>
                      <w:rFonts w:hint="eastAsia" w:ascii="宋体" w:hAnsi="宋体"/>
                      <w:bCs/>
                    </w:rPr>
                    <w:t>复杂程度等级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  <w:r>
                    <w:rPr>
                      <w:rFonts w:hint="eastAsia" w:ascii="宋体" w:hAnsi="宋体"/>
                      <w:bCs/>
                    </w:rPr>
                    <w:t>复杂程度系数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center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pStyle w:val="2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pStyle w:val="2"/>
                    <w:jc w:val="center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3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rPr>
                      <w:rFonts w:ascii="宋体" w:hAnsi="宋体"/>
                      <w:bCs/>
                      <w:color w:val="FF0000"/>
                    </w:rPr>
                  </w:pPr>
                  <w:r>
                    <w:rPr>
                      <w:rFonts w:hint="eastAsia" w:ascii="宋体" w:hAnsi="宋体"/>
                      <w:bCs/>
                      <w:color w:val="FF0000"/>
                    </w:rPr>
                    <w:t>25%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jc w:val="center"/>
                    <w:rPr>
                      <w:bCs/>
                      <w:color w:val="FF0000"/>
                      <w:szCs w:val="21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left"/>
                    <w:rPr>
                      <w:rFonts w:ascii="宋体" w:hAnsi="宋体"/>
                      <w:bCs/>
                      <w:color w:val="FF0000"/>
                    </w:rPr>
                  </w:pPr>
                  <w:r>
                    <w:rPr>
                      <w:rFonts w:hint="eastAsia" w:ascii="宋体" w:hAnsi="宋体"/>
                      <w:bCs/>
                      <w:color w:val="FF0000"/>
                    </w:rPr>
                    <w:t>25%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left"/>
                    <w:rPr>
                      <w:rFonts w:ascii="宋体" w:hAnsi="宋体"/>
                      <w:bCs/>
                      <w:color w:val="FF0000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before="156" w:line="240" w:lineRule="exact"/>
                    <w:jc w:val="left"/>
                    <w:rPr>
                      <w:rFonts w:ascii="宋体"/>
                      <w:bCs/>
                      <w:color w:val="FF0000"/>
                    </w:rPr>
                  </w:pPr>
                  <w:r>
                    <w:rPr>
                      <w:rFonts w:hint="eastAsia" w:ascii="宋体"/>
                      <w:bCs/>
                      <w:color w:val="FF0000"/>
                    </w:rPr>
                    <w:t>50%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spacing w:before="156" w:line="240" w:lineRule="exact"/>
                    <w:jc w:val="left"/>
                    <w:rPr>
                      <w:rFonts w:ascii="宋体" w:hAnsi="宋体"/>
                      <w:bCs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spacing w:before="156" w:line="240" w:lineRule="exact"/>
                    <w:jc w:val="left"/>
                    <w:rPr>
                      <w:rFonts w:ascii="宋体"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before="50" w:after="20" w:line="400" w:lineRule="exact"/>
              <w:rPr>
                <w:rFonts w:hint="eastAsia"/>
                <w:b/>
              </w:rPr>
            </w:pPr>
          </w:p>
          <w:p>
            <w:pPr>
              <w:spacing w:before="50" w:after="20"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合同评审人</w:t>
            </w:r>
            <w:r>
              <w:rPr>
                <w:b/>
              </w:rPr>
              <w:t xml:space="preserve">: </w:t>
            </w:r>
            <w:bookmarkStart w:id="22" w:name="评审人"/>
            <w:r>
              <w:rPr>
                <w:b/>
              </w:rPr>
              <w:t>骆海燕</w:t>
            </w:r>
            <w:bookmarkEnd w:id="22"/>
            <w:r>
              <w:rPr>
                <w:rFonts w:hint="eastAsia"/>
                <w:b/>
                <w:lang w:val="en-US" w:eastAsia="zh-CN"/>
              </w:rPr>
              <w:t xml:space="preserve"> 2022-6-23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322" w:type="dxa"/>
            <w:gridSpan w:val="15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再认证组织绩效评价（对上一认证周期体系）的总体评价：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证书</w:t>
            </w:r>
            <w:r>
              <w:rPr>
                <w:rFonts w:ascii="宋体" w:hAnsi="宋体"/>
                <w:color w:val="000000"/>
                <w:sz w:val="24"/>
              </w:rPr>
              <w:t>到期</w:t>
            </w:r>
            <w:r>
              <w:rPr>
                <w:rFonts w:hint="eastAsia" w:ascii="宋体" w:hAnsi="宋体"/>
                <w:color w:val="000000"/>
                <w:sz w:val="24"/>
              </w:rPr>
              <w:t>日：</w:t>
            </w:r>
            <w:r>
              <w:rPr>
                <w:rFonts w:ascii="宋体" w:hAnsi="宋体"/>
                <w:color w:val="000000"/>
                <w:sz w:val="24"/>
              </w:rPr>
              <w:t>（如为再认证项目，自动带入上一认证周期的有期日期）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方针目标及承诺实现■                  体系过程有效性■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产品质量和环境、职业健康安全绩效■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人员意识和法律法规的遵守■            体系的持续改进■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建议：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322" w:type="dxa"/>
            <w:gridSpan w:val="15"/>
          </w:tcPr>
          <w:p>
            <w:pPr>
              <w:spacing w:before="50" w:after="20"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现场审核人日数：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5.25*80%=4.2</w:t>
            </w:r>
          </w:p>
          <w:p>
            <w:pPr>
              <w:spacing w:before="50" w:after="20" w:line="40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4.2*80%=3.36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审核组能力结合程度系数为</w:t>
            </w:r>
            <w:r>
              <w:rPr>
                <w:rFonts w:ascii="宋体" w:hAnsi="宋体"/>
                <w:bCs/>
                <w:sz w:val="24"/>
              </w:rPr>
              <w:t xml:space="preserve"> (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100%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  <w:p>
            <w:pPr>
              <w:spacing w:line="400" w:lineRule="exact"/>
              <w:ind w:firstLine="103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≈3.5</w:t>
            </w:r>
            <w:r>
              <w:rPr>
                <w:rFonts w:hint="eastAsia" w:ascii="宋体" w:hAnsi="宋体"/>
                <w:bCs/>
                <w:sz w:val="24"/>
              </w:rPr>
              <w:t>人日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李永忠2022.6.23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初审一阶段审核方案</w:t>
            </w:r>
          </w:p>
        </w:tc>
        <w:tc>
          <w:tcPr>
            <w:tcW w:w="8941" w:type="dxa"/>
            <w:gridSpan w:val="14"/>
          </w:tcPr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理由：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pStyle w:val="2"/>
              <w:ind w:firstLine="0" w:firstLineChars="0"/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1.0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审核组专业和其它能力配置要求：  配备专业代码： </w:t>
            </w:r>
            <w:r>
              <w:rPr>
                <w:bCs/>
                <w:sz w:val="24"/>
              </w:rPr>
              <w:t>14.02.04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多场所情况：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初审二阶段审核方案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审核受审核方体系覆盖的全部内容。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2.5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审核组专业和其它能力配置要求：  配备专业代码： </w:t>
            </w:r>
            <w:r>
              <w:rPr>
                <w:bCs/>
                <w:sz w:val="24"/>
              </w:rPr>
              <w:t>14.02.04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多场所情况：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李永忠2023.6.26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监督1审核方案策划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1.75*80%*80%=1.12≈1.0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是否涉及特殊审核：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验证组织管理体系是否持续有效运行，以确定是否推荐保持认证注册资格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="47" w:beforeLines="15" w:after="47" w:afterLines="15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审核组专业和其它能力配置要求：  配备专业代码：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14.02.04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  <w:p>
            <w:pPr>
              <w:ind w:right="42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审核方案人员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李永忠2023.6.26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无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李永忠2024.6.11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监督2审核方案策划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2.5*80%*80%=1.6≈1.5</w:t>
            </w:r>
            <w:bookmarkStart w:id="23" w:name="_GoBack"/>
            <w:bookmarkEnd w:id="23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是否涉及特殊审核：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验证组织管理体系是否持续有效运行，以确定是否推荐保持认证注册资格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审核组专业和其它能力配置要求：  配备专业代码：</w:t>
            </w:r>
            <w:r>
              <w:rPr>
                <w:bCs/>
                <w:sz w:val="24"/>
              </w:rPr>
              <w:t>14.02.04</w:t>
            </w:r>
          </w:p>
          <w:p>
            <w:pPr>
              <w:ind w:right="420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审核方案人员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李永忠2024.6.11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是否涉及特殊审核：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验证组织管理体系是否持续有效运行，以确定是否推荐保持认证注册资格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审核组专业和其它能力配置要求：  配备专业代码：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多场所说明：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审核方案人员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</w:p>
        </w:tc>
      </w:tr>
    </w:tbl>
    <w:p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3390900</wp:posOffset>
              </wp:positionH>
              <wp:positionV relativeFrom="paragraph">
                <wp:posOffset>71755</wp:posOffset>
              </wp:positionV>
              <wp:extent cx="3192145" cy="306705"/>
              <wp:effectExtent l="0" t="0" r="8255" b="1714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14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1管理体系审核方案策划表（03版)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7pt;margin-top:5.65pt;height:24.15pt;width:251.35pt;z-index:251660288;mso-width-relative:page;mso-height-relative:page;" fillcolor="#FFFFFF" filled="t" stroked="f" coordsize="21600,21600" o:gfxdata="UEsDBAoAAAAAAIdO4kAAAAAAAAAAAAAAAAAEAAAAZHJzL1BLAwQUAAAACACHTuJAXR73f9cAAAAK&#10;AQAADwAAAGRycy9kb3ducmV2LnhtbE2Py07DMBBF90j8gzVIbBC1Q9qEhjiVQAKx7eMDJrGbRMTj&#10;KHab9u+ZrmA5Old3zi03FzeIs51C70lDslAgLDXe9NRqOOw/n19BhIhkcPBkNVxtgE11f1diYfxM&#10;W3vexVZwCYUCNXQxjoWUoemsw7DwoyVmRz85jHxOrTQTzlzuBvmiVCYd9sQfOhztR2ebn93JaTh+&#10;z0+r9Vx/xUO+XWbv2Oe1v2r9+JCoNxDRXuJfGG76rA4VO9X+RCaIQcMqXfKWyCBJQdwCKs1yEDWj&#10;dQayKuX/CdUvUEsDBBQAAAAIAIdO4kDS4ggZwQEAAHcDAAAOAAAAZHJzL2Uyb0RvYy54bWytU0uO&#10;1DAQ3SNxB8t72kkPM0DU6ZGg1WwQIA0cwO04iSX/VHZ30heAG7Biw55z9Tmm7GR6PmxmQRaOXfX8&#10;XO+VvboejSYHCUE5W9NyUVAirXCNsl1Nv3/bvnpLSYjcNlw7K2t6lIFer1++WA2+kkvXO91IIEhi&#10;QzX4mvYx+oqxIHppeFg4Ly0mWweGR1xCxxrgA7IbzZZFccUGB40HJ2QIGN1MSTozwnMIXdsqITdO&#10;7I20cWIFqXlESaFXPtB1rrZtpYhf2jbISHRNUWnMIx6C810a2XrFqw6475WYS+DPKeGJJsOVxUPP&#10;VBseOdmD+ofKKAEuuDYuhDNsEpIdQRVl8cSbm557mbWg1cGfTQ//j1Z8PnwFopqaLimx3GDDT79+&#10;nn7/Pf35Qcpkz+BDhagbj7g4vncjXpq7eMBgUj22YNIf9RDMo7nHs7lyjERg8KJ8tyxfX1IiMHdR&#10;XL0pLhMNu9/tIcSP0hmSJjUFbF72lB8+hThB7yDpsOC0arZK67yAbvdBAzlwbPQ2fzP7I5i2CWxd&#10;2jYxpghLGictaRbH3TgL37nmiLr3HlTXY01ZeYZjP3Lx891JDX+4zqT37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0e93/XAAAACgEAAA8AAAAAAAAAAQAgAAAAIgAAAGRycy9kb3ducmV2Lnht&#10;bFBLAQIUABQAAAAIAIdO4kDS4ggZ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1管理体系审核方案策划表（03版)</w:t>
                    </w:r>
                  </w:p>
                </w:txbxContent>
              </v:textbox>
            </v:shape>
          </w:pict>
        </mc:Fallback>
      </mc:AlternateContent>
    </w: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B94A7"/>
    <w:multiLevelType w:val="singleLevel"/>
    <w:tmpl w:val="6DEB94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Tc2NTg1YWJiZTEzNDYyOTVjOGUzOThlMmI3YTEifQ=="/>
  </w:docVars>
  <w:rsids>
    <w:rsidRoot w:val="00000000"/>
    <w:rsid w:val="01671BDD"/>
    <w:rsid w:val="03E05C76"/>
    <w:rsid w:val="049F168E"/>
    <w:rsid w:val="06504359"/>
    <w:rsid w:val="0BBF2615"/>
    <w:rsid w:val="12371157"/>
    <w:rsid w:val="148B578A"/>
    <w:rsid w:val="17562080"/>
    <w:rsid w:val="18491BE4"/>
    <w:rsid w:val="1D3C1D18"/>
    <w:rsid w:val="1EA23DFC"/>
    <w:rsid w:val="21350F58"/>
    <w:rsid w:val="2CBE44F7"/>
    <w:rsid w:val="2E2465DC"/>
    <w:rsid w:val="2F4A02C4"/>
    <w:rsid w:val="30134B5A"/>
    <w:rsid w:val="32D85BE7"/>
    <w:rsid w:val="37555A58"/>
    <w:rsid w:val="375F68D7"/>
    <w:rsid w:val="3B7F12F6"/>
    <w:rsid w:val="42672AE3"/>
    <w:rsid w:val="42EF4FB3"/>
    <w:rsid w:val="445552E9"/>
    <w:rsid w:val="4682613E"/>
    <w:rsid w:val="48123D42"/>
    <w:rsid w:val="48657AC5"/>
    <w:rsid w:val="48D72771"/>
    <w:rsid w:val="48E924A4"/>
    <w:rsid w:val="4A38723F"/>
    <w:rsid w:val="4A7119FD"/>
    <w:rsid w:val="4B013AD5"/>
    <w:rsid w:val="55B55BE8"/>
    <w:rsid w:val="56633896"/>
    <w:rsid w:val="57B819BF"/>
    <w:rsid w:val="5EAC1B52"/>
    <w:rsid w:val="5F606510"/>
    <w:rsid w:val="5FD70E51"/>
    <w:rsid w:val="604908A3"/>
    <w:rsid w:val="61265BEC"/>
    <w:rsid w:val="63C94F54"/>
    <w:rsid w:val="6F0D051F"/>
    <w:rsid w:val="71F47640"/>
    <w:rsid w:val="775C1F10"/>
    <w:rsid w:val="7ACA3634"/>
    <w:rsid w:val="7BBF0CBF"/>
    <w:rsid w:val="7DDA1DE0"/>
    <w:rsid w:val="7FA42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2081</Words>
  <Characters>2423</Characters>
  <Lines>16</Lines>
  <Paragraphs>4</Paragraphs>
  <TotalTime>1</TotalTime>
  <ScaleCrop>false</ScaleCrop>
  <LinksUpToDate>false</LinksUpToDate>
  <CharactersWithSpaces>2708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2024-06-11T06:26:53Z</dcterms:modified>
  <dc:title>审核方案策划表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6088FAAEE35B488780D49A68360F8141</vt:lpwstr>
  </property>
  <property fmtid="{D5CDD505-2E9C-101B-9397-08002B2CF9AE}" pid="3" name="KSOProductBuildVer">
    <vt:lpwstr>2052-12.1.0.16929</vt:lpwstr>
  </property>
</Properties>
</file>