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5505" w:firstLineChars="1811"/>
        <w:rPr>
          <w:rFonts w:ascii="宋体" w:hAnsi="宋体" w:cs="Arial"/>
          <w:color w:val="000000"/>
          <w:kern w:val="0"/>
          <w:sz w:val="32"/>
          <w:szCs w:val="32"/>
        </w:rPr>
      </w:pPr>
      <w:r>
        <w:rPr>
          <w:rFonts w:ascii="宋体" w:hAnsi="宋体" w:cs="楷体"/>
          <w:w w:val="95"/>
          <w:sz w:val="32"/>
          <w:szCs w:val="32"/>
        </w:rPr>
        <w:t>相关方</w:t>
      </w:r>
      <w:r>
        <w:rPr>
          <w:rFonts w:hint="eastAsia" w:ascii="宋体" w:hAnsi="宋体" w:cs="楷体"/>
          <w:w w:val="95"/>
          <w:sz w:val="32"/>
          <w:szCs w:val="32"/>
        </w:rPr>
        <w:t>及其</w:t>
      </w:r>
      <w:r>
        <w:rPr>
          <w:rFonts w:hint="eastAsia" w:ascii="宋体" w:hAnsi="宋体" w:cs="楷体"/>
          <w:w w:val="95"/>
          <w:sz w:val="32"/>
          <w:szCs w:val="32"/>
          <w:lang w:eastAsia="zh-CN"/>
        </w:rPr>
        <w:t>期望识别</w:t>
      </w:r>
      <w:r>
        <w:rPr>
          <w:rFonts w:hint="eastAsia" w:ascii="宋体" w:hAnsi="宋体" w:cs="楷体"/>
          <w:w w:val="95"/>
          <w:sz w:val="32"/>
          <w:szCs w:val="32"/>
        </w:rPr>
        <w:t xml:space="preserve">清单                     </w:t>
      </w:r>
    </w:p>
    <w:tbl>
      <w:tblPr>
        <w:tblStyle w:val="6"/>
        <w:tblW w:w="13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51"/>
        <w:gridCol w:w="3402"/>
        <w:gridCol w:w="1701"/>
        <w:gridCol w:w="4252"/>
        <w:gridCol w:w="851"/>
        <w:gridCol w:w="126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5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相关方</w:t>
            </w:r>
          </w:p>
        </w:tc>
        <w:tc>
          <w:tcPr>
            <w:tcW w:w="3402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相关方主要诉求</w:t>
            </w: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影响对象或区域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涉及过程和活动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监视评审部门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监视评审方法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监视评审周期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75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>
            <w:pPr>
              <w:pStyle w:val="8"/>
              <w:spacing w:line="360" w:lineRule="exact"/>
              <w:ind w:right="175"/>
              <w:rPr>
                <w:rFonts w:cs="楷体" w:asciiTheme="minorEastAsia" w:hAnsiTheme="minorEastAsia"/>
                <w:sz w:val="21"/>
                <w:szCs w:val="21"/>
              </w:rPr>
            </w:pPr>
            <w:r>
              <w:rPr>
                <w:rFonts w:cs="楷体" w:asciiTheme="minorEastAsia" w:hAnsiTheme="minorEastAsia"/>
                <w:spacing w:val="-1"/>
                <w:sz w:val="21"/>
                <w:szCs w:val="21"/>
              </w:rPr>
              <w:t>员工</w:t>
            </w:r>
          </w:p>
        </w:tc>
        <w:tc>
          <w:tcPr>
            <w:tcW w:w="3402" w:type="dxa"/>
          </w:tcPr>
          <w:p>
            <w:pPr>
              <w:pStyle w:val="8"/>
              <w:spacing w:line="360" w:lineRule="exact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良好的工作环境，职业健康安全，得到薪资、承认和奖励，职业发展。</w:t>
            </w:r>
            <w:r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  <w:t>员工各方面需求得到满足</w:t>
            </w: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</w:tcPr>
          <w:p>
            <w:pPr>
              <w:pStyle w:val="8"/>
              <w:spacing w:line="360" w:lineRule="exact"/>
              <w:ind w:left="132" w:right="342"/>
              <w:jc w:val="both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员工积极性主动性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员工能力意识，</w:t>
            </w: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对员工进行满意度调查并对调查结果进行分析，对员工提出的最不满意的方面采取措施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  <w:t>行政部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员工满意度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绩效考核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675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51" w:type="dxa"/>
          </w:tcPr>
          <w:p>
            <w:pPr>
              <w:pStyle w:val="8"/>
              <w:spacing w:line="360" w:lineRule="exact"/>
              <w:ind w:right="34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楷体" w:asciiTheme="minorEastAsia" w:hAnsiTheme="minorEastAsia"/>
                <w:spacing w:val="-1"/>
                <w:sz w:val="21"/>
                <w:szCs w:val="21"/>
              </w:rPr>
              <w:t>股东</w:t>
            </w:r>
          </w:p>
        </w:tc>
        <w:tc>
          <w:tcPr>
            <w:tcW w:w="3402" w:type="dxa"/>
          </w:tcPr>
          <w:p>
            <w:pPr>
              <w:pStyle w:val="8"/>
              <w:spacing w:line="360" w:lineRule="exact"/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持续的盈利能力和透明度；</w:t>
            </w:r>
            <w:r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  <w:t>战略目标包含营业额及净利润</w:t>
            </w:r>
          </w:p>
        </w:tc>
        <w:tc>
          <w:tcPr>
            <w:tcW w:w="1701" w:type="dxa"/>
          </w:tcPr>
          <w:p>
            <w:pPr>
              <w:pStyle w:val="8"/>
              <w:spacing w:line="360" w:lineRule="exact"/>
              <w:ind w:left="132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  <w:t>战略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组织环境，</w:t>
            </w: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进行战略分析设定战略目标时包含营业额及净利润</w:t>
            </w:r>
            <w:r>
              <w:rPr>
                <w:rFonts w:hint="eastAsia"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，</w:t>
            </w: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且目标值满足股东要求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  <w:t>行政部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满意度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75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51" w:type="dxa"/>
          </w:tcPr>
          <w:p>
            <w:pPr>
              <w:pStyle w:val="8"/>
              <w:spacing w:line="360" w:lineRule="exact"/>
              <w:rPr>
                <w:rFonts w:cs="楷体" w:asciiTheme="minorEastAsia" w:hAnsiTheme="minorEastAsia"/>
                <w:sz w:val="21"/>
                <w:szCs w:val="21"/>
              </w:rPr>
            </w:pPr>
            <w:r>
              <w:rPr>
                <w:rFonts w:cs="楷体" w:asciiTheme="minorEastAsia" w:hAnsiTheme="minorEastAsia"/>
                <w:spacing w:val="-1"/>
                <w:sz w:val="21"/>
                <w:szCs w:val="21"/>
              </w:rPr>
              <w:t>体系认证机构</w:t>
            </w:r>
          </w:p>
        </w:tc>
        <w:tc>
          <w:tcPr>
            <w:tcW w:w="3402" w:type="dxa"/>
          </w:tcPr>
          <w:p>
            <w:pPr>
              <w:pStyle w:val="8"/>
              <w:spacing w:line="360" w:lineRule="exact"/>
              <w:rPr>
                <w:rFonts w:cs="楷体" w:asciiTheme="minorEastAsia" w:hAnsiTheme="minorEastAsia"/>
                <w:sz w:val="21"/>
                <w:szCs w:val="21"/>
              </w:rPr>
            </w:pPr>
            <w:r>
              <w:rPr>
                <w:rFonts w:cs="楷体" w:asciiTheme="minorEastAsia" w:hAnsiTheme="minorEastAsia"/>
                <w:spacing w:val="-1"/>
                <w:sz w:val="21"/>
                <w:szCs w:val="21"/>
              </w:rPr>
              <w:t>ISO9001标准</w:t>
            </w:r>
          </w:p>
        </w:tc>
        <w:tc>
          <w:tcPr>
            <w:tcW w:w="1701" w:type="dxa"/>
          </w:tcPr>
          <w:p>
            <w:pPr>
              <w:pStyle w:val="8"/>
              <w:spacing w:line="360" w:lineRule="exact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质量管理体系</w:t>
            </w:r>
          </w:p>
        </w:tc>
        <w:tc>
          <w:tcPr>
            <w:tcW w:w="4252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将所有适用于组织的ISO9001要求纳入体系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  <w:t>行政部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认证通过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67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顾客</w:t>
            </w:r>
          </w:p>
        </w:tc>
        <w:tc>
          <w:tcPr>
            <w:tcW w:w="3402" w:type="dxa"/>
            <w:vAlign w:val="center"/>
          </w:tcPr>
          <w:p>
            <w:pPr>
              <w:pStyle w:val="8"/>
              <w:spacing w:line="380" w:lineRule="exact"/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产品质量、售后服务、成本价格、交付期</w:t>
            </w:r>
            <w:r>
              <w:rPr>
                <w:rFonts w:cs="楷体" w:asciiTheme="minorEastAsia" w:hAnsiTheme="minorEastAsia"/>
                <w:spacing w:val="-1"/>
                <w:sz w:val="21"/>
                <w:szCs w:val="21"/>
                <w:lang w:eastAsia="zh-CN"/>
              </w:rPr>
              <w:t>变更时通知顾客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spacing w:before="73"/>
              <w:ind w:left="132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公司成长</w:t>
            </w:r>
          </w:p>
        </w:tc>
        <w:tc>
          <w:tcPr>
            <w:tcW w:w="425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制定推行计划并按计划实施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将</w:t>
            </w: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成本价格、交付期</w:t>
            </w:r>
            <w:r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变更时需要通知顾客纳入组织的变更管理规</w:t>
            </w:r>
            <w:r>
              <w:rPr>
                <w:rFonts w:cs="楷体" w:asciiTheme="minorEastAsia" w:hAnsiTheme="minorEastAsia" w:eastAsiaTheme="minorEastAsia"/>
                <w:kern w:val="0"/>
                <w:sz w:val="21"/>
                <w:szCs w:val="21"/>
              </w:rPr>
              <w:t>定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  <w:t>营销部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满意度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交付绩效等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67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供方和合作伙伴</w:t>
            </w:r>
          </w:p>
        </w:tc>
        <w:tc>
          <w:tcPr>
            <w:tcW w:w="3402" w:type="dxa"/>
            <w:vAlign w:val="center"/>
          </w:tcPr>
          <w:p>
            <w:pPr>
              <w:pStyle w:val="8"/>
              <w:spacing w:line="336" w:lineRule="exact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互利和连续性，互利共赢，战略合作，</w:t>
            </w:r>
            <w:r>
              <w:rPr>
                <w:rFonts w:hint="eastAsia" w:cs="楷体" w:asciiTheme="minorEastAsia" w:hAnsiTheme="minorEastAsia"/>
                <w:spacing w:val="-1"/>
                <w:sz w:val="21"/>
                <w:szCs w:val="21"/>
                <w:lang w:eastAsia="zh-CN"/>
              </w:rPr>
              <w:t>产品质量、售后服务、成本价格、交付期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spacing w:before="83" w:line="336" w:lineRule="exact"/>
              <w:ind w:left="132" w:right="342"/>
              <w:jc w:val="both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关键环节</w:t>
            </w:r>
          </w:p>
        </w:tc>
        <w:tc>
          <w:tcPr>
            <w:tcW w:w="425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合作合同、协议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  <w:t>营销部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业绩统计评价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67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政府</w:t>
            </w:r>
          </w:p>
        </w:tc>
        <w:tc>
          <w:tcPr>
            <w:tcW w:w="3402" w:type="dxa"/>
            <w:vAlign w:val="center"/>
          </w:tcPr>
          <w:p>
            <w:pPr>
              <w:pStyle w:val="8"/>
              <w:spacing w:line="336" w:lineRule="exact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各类法律、法规、标准、通知、政策，税收、行政服务等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spacing w:before="83" w:line="336" w:lineRule="exact"/>
              <w:ind w:left="132" w:right="342"/>
              <w:jc w:val="both"/>
              <w:rPr>
                <w:rFonts w:cs="楷体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楷体" w:asciiTheme="minorEastAsia" w:hAnsiTheme="minorEastAsia"/>
                <w:sz w:val="21"/>
                <w:szCs w:val="21"/>
                <w:lang w:eastAsia="zh-CN"/>
              </w:rPr>
              <w:t>经营利润等</w:t>
            </w:r>
          </w:p>
        </w:tc>
        <w:tc>
          <w:tcPr>
            <w:tcW w:w="425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pacing w:val="-1"/>
                <w:kern w:val="0"/>
                <w:sz w:val="21"/>
                <w:szCs w:val="21"/>
              </w:rPr>
              <w:t>各项目管理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  <w:t>行政部</w:t>
            </w:r>
          </w:p>
        </w:tc>
        <w:tc>
          <w:tcPr>
            <w:tcW w:w="1260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反馈</w:t>
            </w:r>
          </w:p>
        </w:tc>
        <w:tc>
          <w:tcPr>
            <w:tcW w:w="851" w:type="dxa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0"/>
                <w:szCs w:val="21"/>
              </w:rPr>
              <w:t>月</w:t>
            </w:r>
          </w:p>
        </w:tc>
      </w:tr>
    </w:tbl>
    <w:p>
      <w:pP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</w:pP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>编制：行政部    2020.1.5                                                          批准：周洪勇</w:t>
      </w: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    2020.1.5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</w:p>
    <w:p>
      <w:pPr>
        <w:ind w:firstLine="2408" w:firstLineChars="1147"/>
      </w:pPr>
      <w:r>
        <w:drawing>
          <wp:inline distT="0" distB="0" distL="0" distR="0">
            <wp:extent cx="5229225" cy="35433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47E7"/>
    <w:rsid w:val="000D3035"/>
    <w:rsid w:val="001E6789"/>
    <w:rsid w:val="00202D4B"/>
    <w:rsid w:val="002D1479"/>
    <w:rsid w:val="003844DD"/>
    <w:rsid w:val="004501C4"/>
    <w:rsid w:val="00505568"/>
    <w:rsid w:val="00591785"/>
    <w:rsid w:val="00595C0E"/>
    <w:rsid w:val="005B7B62"/>
    <w:rsid w:val="005D3EEC"/>
    <w:rsid w:val="00627152"/>
    <w:rsid w:val="007B21BE"/>
    <w:rsid w:val="00846D9A"/>
    <w:rsid w:val="00855574"/>
    <w:rsid w:val="00860DE8"/>
    <w:rsid w:val="009A3F41"/>
    <w:rsid w:val="009A47E7"/>
    <w:rsid w:val="00A93471"/>
    <w:rsid w:val="00BF5446"/>
    <w:rsid w:val="00DF773B"/>
    <w:rsid w:val="00E01602"/>
    <w:rsid w:val="00FB6039"/>
    <w:rsid w:val="02F81D86"/>
    <w:rsid w:val="03696608"/>
    <w:rsid w:val="1EE4357A"/>
    <w:rsid w:val="27E93E8F"/>
    <w:rsid w:val="287035DC"/>
    <w:rsid w:val="2A265729"/>
    <w:rsid w:val="37116BC4"/>
    <w:rsid w:val="4C344566"/>
    <w:rsid w:val="50482D78"/>
    <w:rsid w:val="5CDE661C"/>
    <w:rsid w:val="61B37D56"/>
    <w:rsid w:val="6BA04ABA"/>
    <w:rsid w:val="796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568</Characters>
  <Lines>4</Lines>
  <Paragraphs>1</Paragraphs>
  <TotalTime>0</TotalTime>
  <ScaleCrop>false</ScaleCrop>
  <LinksUpToDate>false</LinksUpToDate>
  <CharactersWithSpaces>666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2016-03-20T13:29:00Z</dcterms:created>
  <dc:creator>1</dc:creator>
  <cp:lastModifiedBy>qq</cp:lastModifiedBy>
  <dcterms:modified xsi:type="dcterms:W3CDTF">2020-06-03T02:54:06Z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