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lang w:eastAsia="zh-CN"/>
        </w:rPr>
        <w:t>亮风台（云南）人工智能有限公司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lang w:eastAsia="zh-CN"/>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lang w:eastAsia="zh-CN"/>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eastAsia="zh-CN"/>
        </w:rPr>
        <w:t>人工智能产品的研发</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eastAsia="zh-CN"/>
        </w:rPr>
        <w:t>云南省昆明市高新区海源北路昆百大国际派A座33楼</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24</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color w:val="000000" w:themeColor="text1"/>
                <w:kern w:val="0"/>
                <w:szCs w:val="21"/>
                <w:lang w:eastAsia="zh-CN"/>
              </w:rPr>
              <w:t>亮风台（云南）人工智能有限公司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color w:val="000000" w:themeColor="text1"/>
                <w:kern w:val="0"/>
                <w:szCs w:val="21"/>
                <w:lang w:eastAsia="zh-CN"/>
              </w:rPr>
              <w:t>91530100MA6KD75R99</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color w:val="000000" w:themeColor="text1"/>
                <w:kern w:val="0"/>
                <w:szCs w:val="21"/>
                <w:lang w:eastAsia="zh-CN"/>
              </w:rPr>
              <w:t>云南省昆明市高新区昆百大国际派A座33楼</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color w:val="000000" w:themeColor="text1"/>
                <w:kern w:val="0"/>
                <w:szCs w:val="21"/>
                <w:lang w:eastAsia="zh-CN"/>
              </w:rPr>
              <w:t>云南省昆明市高新区海源北路昆百大国际派A座33楼</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陈宸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bookmarkStart w:id="0" w:name="_GoBack"/>
            <w:bookmarkEnd w:id="0"/>
            <w:r>
              <w:rPr>
                <w:rFonts w:hint="eastAsia"/>
                <w:color w:val="000000" w:themeColor="text1"/>
                <w:kern w:val="0"/>
                <w:szCs w:val="21"/>
                <w:lang w:eastAsia="zh-CN"/>
              </w:rPr>
              <w:t>18388130595</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B175A4E"/>
    <w:rsid w:val="0BEC6075"/>
    <w:rsid w:val="1A7A7290"/>
    <w:rsid w:val="1D7960B7"/>
    <w:rsid w:val="22A14874"/>
    <w:rsid w:val="32EC372E"/>
    <w:rsid w:val="387B1E5D"/>
    <w:rsid w:val="39BD41F0"/>
    <w:rsid w:val="435F2F4F"/>
    <w:rsid w:val="57B332EB"/>
    <w:rsid w:val="596E7E3F"/>
    <w:rsid w:val="677322B0"/>
    <w:rsid w:val="6A6A34A2"/>
    <w:rsid w:val="6E0C0E20"/>
    <w:rsid w:val="6E9D6E40"/>
    <w:rsid w:val="70E35DB3"/>
    <w:rsid w:val="77BA0E98"/>
    <w:rsid w:val="7E414079"/>
    <w:rsid w:val="7FF3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way一直都在</cp:lastModifiedBy>
  <cp:lastPrinted>2020-04-01T04:26:00Z</cp:lastPrinted>
  <dcterms:modified xsi:type="dcterms:W3CDTF">2020-06-09T11:39:52Z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