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spacing w:line="360" w:lineRule="auto"/>
        <w:rPr>
          <w:rStyle w:val="27"/>
        </w:rPr>
      </w:pPr>
      <w:r>
        <w:rPr>
          <w:rFonts w:cs="Arial"/>
          <w:b/>
          <w:bCs/>
          <w:sz w:val="21"/>
          <w:szCs w:val="21"/>
        </w:rPr>
        <w:t>编号No.:</w:t>
      </w:r>
      <w:r>
        <w:rPr>
          <w:rFonts w:cs="Arial"/>
          <w:b/>
          <w:bCs/>
          <w:sz w:val="21"/>
          <w:szCs w:val="21"/>
          <w:u w:val="single"/>
        </w:rPr>
        <w:t xml:space="preserve"> </w:t>
      </w:r>
      <w:r>
        <w:rPr>
          <w:rFonts w:hint="eastAsia" w:cs="Arial"/>
          <w:b/>
          <w:bCs/>
          <w:sz w:val="21"/>
          <w:szCs w:val="21"/>
          <w:u w:val="single"/>
        </w:rPr>
        <w:t>Q/JK-</w:t>
      </w:r>
      <w:r>
        <w:rPr>
          <w:rFonts w:hint="eastAsia" w:cs="Arial"/>
          <w:b/>
          <w:bCs/>
          <w:sz w:val="21"/>
          <w:szCs w:val="21"/>
          <w:u w:val="single"/>
          <w:lang w:val="en-US" w:eastAsia="zh-CN"/>
        </w:rPr>
        <w:t>C</w:t>
      </w:r>
      <w:r>
        <w:rPr>
          <w:rFonts w:hint="eastAsia" w:cs="Arial"/>
          <w:b/>
          <w:bCs/>
          <w:sz w:val="21"/>
          <w:szCs w:val="21"/>
          <w:u w:val="single"/>
        </w:rPr>
        <w:t>2-</w:t>
      </w:r>
      <w:r>
        <w:rPr>
          <w:rFonts w:hint="eastAsia" w:cs="Arial"/>
          <w:b/>
          <w:bCs/>
          <w:sz w:val="21"/>
          <w:szCs w:val="21"/>
          <w:u w:val="single"/>
          <w:lang w:val="en-US" w:eastAsia="zh-CN"/>
        </w:rPr>
        <w:t>706</w:t>
      </w:r>
    </w:p>
    <w:p>
      <w:pPr>
        <w:pStyle w:val="16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>
          <v:shape id="_x0000_s1030" o:spid="_x0000_s1030" o:spt="201" alt="" type="#_x0000_t201" style="position:absolute;left:0pt;margin-left:361.75pt;margin-top:0.5pt;height:36.75pt;width:49.5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</v:shape>
          <w:control r:id="rId9" w:name="OptionButton4" w:shapeid="_x0000_s1030"/>
        </w:pict>
      </w:r>
      <w:r>
        <w:rPr>
          <w:rFonts w:cs="Arial"/>
          <w:b/>
          <w:bCs/>
          <w:sz w:val="24"/>
          <w:szCs w:val="24"/>
        </w:rPr>
        <w:pict>
          <v:shape id="_x0000_s1029" o:spid="_x0000_s1029" o:spt="201" alt="" type="#_x0000_t201" style="position:absolute;left:0pt;margin-left:272.55pt;margin-top:0.05pt;height:36pt;width:74.2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</v:shape>
          <w:control r:id="rId11" w:name="OptionButton3" w:shapeid="_x0000_s1029"/>
        </w:pict>
      </w:r>
      <w:r>
        <w:rPr>
          <w:rFonts w:cs="Arial"/>
          <w:b/>
          <w:bCs/>
          <w:sz w:val="24"/>
          <w:szCs w:val="24"/>
        </w:rPr>
        <w:pict>
          <v:shape id="_x0000_s1028" o:spid="_x0000_s1028" o:spt="201" alt="" type="#_x0000_t201" style="position:absolute;left:0pt;margin-left:183.3pt;margin-top:1.75pt;height:33.75pt;width:87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</v:shape>
          <w:control r:id="rId13" w:name="OptionButton2" w:shapeid="_x0000_s1028"/>
        </w:pict>
      </w:r>
      <w:r>
        <w:rPr>
          <w:rFonts w:cs="Arial"/>
          <w:b/>
          <w:bCs/>
          <w:sz w:val="24"/>
          <w:szCs w:val="24"/>
        </w:rPr>
        <w:pict>
          <v:shape id="_x0000_s1027" o:spid="_x0000_s1027" o:spt="201" alt="" type="#_x0000_t201" style="position:absolute;left:0pt;margin-left:102.1pt;margin-top:2.1pt;height:33pt;width:82.5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</v:shape>
          <w:control r:id="rId15" w:name="OptionButton1" w:shapeid="_x0000_s1027"/>
        </w:pict>
      </w:r>
      <w:r>
        <w:rPr>
          <w:rFonts w:hint="eastAsia" w:cs="Arial"/>
          <w:b/>
          <w:bCs/>
          <w:sz w:val="24"/>
          <w:szCs w:val="24"/>
        </w:rPr>
        <w:t>Security Level</w:t>
      </w:r>
      <w:r>
        <w:rPr>
          <w:rFonts w:cs="Arial"/>
          <w:b/>
          <w:bCs/>
          <w:sz w:val="24"/>
          <w:szCs w:val="24"/>
        </w:rPr>
        <w:t xml:space="preserve">:  </w:t>
      </w:r>
    </w:p>
    <w:p>
      <w:pPr>
        <w:pStyle w:val="16"/>
        <w:spacing w:line="360" w:lineRule="auto"/>
        <w:rPr>
          <w:rFonts w:cs="Arial"/>
          <w:sz w:val="24"/>
          <w:szCs w:val="24"/>
        </w:rPr>
      </w:pPr>
      <w:r>
        <w:rPr>
          <w:rFonts w:hint="eastAsia" w:cs="Arial"/>
          <w:b/>
          <w:bCs/>
          <w:sz w:val="24"/>
          <w:szCs w:val="24"/>
        </w:rPr>
        <w:t>保密等级</w:t>
      </w:r>
    </w:p>
    <w:p>
      <w:pPr>
        <w:pStyle w:val="16"/>
        <w:rPr>
          <w:rFonts w:cs="Arial"/>
          <w:color w:val="0000FF"/>
          <w:sz w:val="21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Arial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Arial"/>
          <w:szCs w:val="21"/>
        </w:rPr>
      </w:pPr>
    </w:p>
    <w:p>
      <w:pPr>
        <w:tabs>
          <w:tab w:val="left" w:pos="4040"/>
        </w:tabs>
        <w:spacing w:line="140" w:lineRule="atLeast"/>
        <w:jc w:val="center"/>
        <w:rPr>
          <w:rFonts w:cs="Calibri"/>
          <w:sz w:val="44"/>
          <w:szCs w:val="44"/>
        </w:rPr>
      </w:pPr>
      <w:r>
        <w:rPr>
          <w:rFonts w:cs="Arial"/>
          <w:sz w:val="48"/>
          <w:szCs w:val="48"/>
        </w:rPr>
        <w:drawing>
          <wp:inline distT="0" distB="0" distL="0" distR="0">
            <wp:extent cx="2891790" cy="499745"/>
            <wp:effectExtent l="0" t="0" r="3810" b="0"/>
            <wp:docPr id="9" name="图片 4" descr="LOGOPNG红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LOGOPNG红色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rFonts w:cs="Arial"/>
          <w:sz w:val="44"/>
          <w:szCs w:val="21"/>
        </w:rPr>
      </w:pPr>
    </w:p>
    <w:p>
      <w:pPr>
        <w:pStyle w:val="16"/>
        <w:rPr>
          <w:rFonts w:cs="Arial"/>
          <w:sz w:val="44"/>
          <w:szCs w:val="21"/>
        </w:rPr>
      </w:pPr>
    </w:p>
    <w:p>
      <w:pPr>
        <w:pStyle w:val="25"/>
        <w:outlineLvl w:val="9"/>
      </w:pPr>
      <w:bookmarkStart w:id="0" w:name="_Toc31434"/>
      <w:bookmarkStart w:id="1" w:name="文件名"/>
      <w:r>
        <w:rPr>
          <w:rFonts w:hint="eastAsia"/>
        </w:rPr>
        <w:t>测量</w:t>
      </w:r>
      <w:bookmarkEnd w:id="0"/>
      <w:r>
        <w:rPr>
          <w:rFonts w:hint="eastAsia"/>
        </w:rPr>
        <w:t>设备计量确认间隔控制程序</w:t>
      </w:r>
    </w:p>
    <w:bookmarkEnd w:id="1"/>
    <w:p>
      <w:pPr>
        <w:pStyle w:val="16"/>
        <w:spacing w:line="480" w:lineRule="auto"/>
        <w:ind w:firstLine="1476" w:firstLineChars="700"/>
        <w:rPr>
          <w:rFonts w:cs="Arial"/>
          <w:b/>
          <w:bCs/>
          <w:sz w:val="21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tbl>
      <w:tblPr>
        <w:tblStyle w:val="33"/>
        <w:tblW w:w="878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lang w:val="en-US"/>
              </w:rPr>
            </w:pPr>
            <w:r>
              <w:rPr>
                <w:rFonts w:ascii="Calibri" w:cs="Calibri"/>
                <w:sz w:val="22"/>
              </w:rPr>
              <w:t>发送</w:t>
            </w:r>
            <w:r>
              <w:rPr>
                <w:rFonts w:ascii="Calibri" w:cs="Calibri"/>
                <w:sz w:val="22"/>
                <w:lang w:val="en-US"/>
              </w:rPr>
              <w:t>：</w:t>
            </w:r>
            <w:r>
              <w:rPr>
                <w:rFonts w:ascii="Calibri" w:cs="Calibri"/>
                <w:sz w:val="22"/>
              </w:rPr>
              <w:t>金卡智能集团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lang w:val="en-US"/>
              </w:rPr>
            </w:pPr>
            <w:r>
              <w:rPr>
                <w:rFonts w:ascii="Calibri" w:cs="Calibri"/>
                <w:sz w:val="22"/>
              </w:rPr>
              <w:t>抄送</w:t>
            </w:r>
            <w:r>
              <w:rPr>
                <w:rFonts w:ascii="Calibri" w:cs="Calibri"/>
                <w:sz w:val="22"/>
                <w:lang w:val="en-US"/>
              </w:rPr>
              <w:t>：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cs="Calibri"/>
                <w:sz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highlight w:val="yellow"/>
                <w:lang w:val="en-US"/>
              </w:rPr>
            </w:pPr>
            <w:sdt>
              <w:sdtPr>
                <w:rPr>
                  <w:rFonts w:ascii="Calibri" w:cs="Calibri"/>
                  <w:sz w:val="22"/>
                </w:rPr>
                <w:alias w:val="发布日期"/>
                <w:tag w:val="发布日期"/>
                <w:id w:val="873280071"/>
                <w:lock w:val="sdtLocked"/>
                <w:placeholder>
                  <w:docPart w:val="26E26DE8467F4DBF833BD09295B8D934"/>
                </w:placeholder>
                <w:date w:fullDate="2019-10-04T00:00:00Z"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Calibri" w:cs="Calibri"/>
                  <w:sz w:val="22"/>
                </w:rPr>
              </w:sdtEndPr>
              <w:sdtContent>
                <w:r>
                  <w:rPr>
                    <w:rFonts w:hint="eastAsia" w:ascii="Calibri" w:cs="Calibri"/>
                    <w:sz w:val="22"/>
                  </w:rPr>
                  <w:t>20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20</w:t>
                </w:r>
                <w:r>
                  <w:rPr>
                    <w:rFonts w:hint="eastAsia" w:ascii="Calibri" w:cs="Calibri"/>
                    <w:sz w:val="22"/>
                  </w:rPr>
                  <w:t>年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03</w:t>
                </w:r>
                <w:r>
                  <w:rPr>
                    <w:rFonts w:hint="eastAsia" w:ascii="Calibri" w:cs="Calibri"/>
                    <w:sz w:val="22"/>
                  </w:rPr>
                  <w:t>月</w:t>
                </w:r>
                <w:r>
                  <w:rPr>
                    <w:rFonts w:hint="eastAsia" w:ascii="Calibri" w:cs="Calibri"/>
                    <w:sz w:val="22"/>
                    <w:lang w:val="en-US"/>
                  </w:rPr>
                  <w:t>04</w:t>
                </w:r>
                <w:r>
                  <w:rPr>
                    <w:rFonts w:hint="eastAsia" w:ascii="Calibri" w:cs="Calibri"/>
                    <w:sz w:val="22"/>
                  </w:rPr>
                  <w:t>日</w:t>
                </w:r>
              </w:sdtContent>
            </w:sdt>
            <w:r>
              <w:rPr>
                <w:rFonts w:ascii="Calibri" w:cs="Calibri"/>
                <w:sz w:val="22"/>
              </w:rPr>
              <w:t>发布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highlight w:val="yellow"/>
                <w:lang w:val="en-US"/>
              </w:rPr>
            </w:pPr>
            <w:r>
              <w:rPr>
                <w:rFonts w:hint="eastAsia" w:ascii="Calibri" w:cs="Calibri"/>
                <w:sz w:val="22"/>
              </w:rPr>
              <w:t>20</w:t>
            </w:r>
            <w:r>
              <w:rPr>
                <w:rFonts w:hint="eastAsia" w:ascii="Calibri" w:cs="Calibri"/>
                <w:sz w:val="22"/>
                <w:lang w:val="en-US" w:eastAsia="zh-CN"/>
              </w:rPr>
              <w:t>20</w:t>
            </w:r>
            <w:r>
              <w:rPr>
                <w:rFonts w:hint="eastAsia" w:ascii="Calibri" w:cs="Calibri"/>
                <w:sz w:val="22"/>
              </w:rPr>
              <w:t>年</w:t>
            </w:r>
            <w:r>
              <w:rPr>
                <w:rFonts w:hint="eastAsia" w:ascii="Calibri" w:cs="Calibri"/>
                <w:sz w:val="22"/>
                <w:lang w:val="en-US" w:eastAsia="zh-CN"/>
              </w:rPr>
              <w:t>03</w:t>
            </w:r>
            <w:r>
              <w:rPr>
                <w:rFonts w:hint="eastAsia" w:ascii="Calibri" w:cs="Calibri"/>
                <w:sz w:val="22"/>
              </w:rPr>
              <w:t>月</w:t>
            </w:r>
            <w:r>
              <w:rPr>
                <w:rFonts w:hint="eastAsia" w:ascii="Calibri" w:cs="Calibri"/>
                <w:sz w:val="22"/>
                <w:lang w:val="en-US"/>
              </w:rPr>
              <w:t>04</w:t>
            </w:r>
            <w:sdt>
              <w:sdtPr>
                <w:rPr>
                  <w:rFonts w:ascii="Calibri" w:cs="Calibri"/>
                  <w:sz w:val="22"/>
                </w:rPr>
                <w:alias w:val="实施日期"/>
                <w:tag w:val="实施日期"/>
                <w:id w:val="-347874346"/>
                <w:lock w:val="sdtLocked"/>
                <w:placeholder>
                  <w:docPart w:val="26E26DE8467F4DBF833BD09295B8D934"/>
                </w:placeholder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Calibri" w:cs="Calibri"/>
                  <w:sz w:val="22"/>
                </w:rPr>
              </w:sdtEndPr>
              <w:sdtContent>
                <w:r>
                  <w:rPr>
                    <w:rFonts w:hint="eastAsia" w:ascii="Calibri" w:cs="Calibri"/>
                    <w:sz w:val="22"/>
                  </w:rPr>
                  <w:t>日</w:t>
                </w:r>
              </w:sdtContent>
            </w:sdt>
            <w:r>
              <w:rPr>
                <w:rFonts w:ascii="Calibri" w:cs="Calibri"/>
                <w:sz w:val="22"/>
              </w:rPr>
              <w:t>实施</w:t>
            </w:r>
          </w:p>
        </w:tc>
      </w:tr>
    </w:tbl>
    <w:p>
      <w:pPr>
        <w:pStyle w:val="1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93345</wp:posOffset>
                </wp:positionV>
                <wp:extent cx="5389880" cy="635"/>
                <wp:effectExtent l="17145" t="14605" r="12700" b="13335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88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-7.65pt;margin-top:7.35pt;height:0.05pt;width:424.4pt;z-index:251656192;mso-width-relative:page;mso-height-relative:page;" filled="f" stroked="t" coordsize="21600,21600" o:gfxdata="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WFNJNgAAAAJAQAADwAAAAAAAAABACAAAAAiAAAAZHJzL2Rv&#10;d25yZXYueG1sUEsBAhQAFAAAAAgAh07iQKtxHVHIAQAAZQMAAA4AAAAAAAAAAQAgAAAAJw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6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pacing w:val="34"/>
          <w:sz w:val="21"/>
          <w:szCs w:val="21"/>
        </w:rPr>
        <w:t>金卡智能集团股份有限公司</w:t>
      </w:r>
      <w:r>
        <w:rPr>
          <w:rFonts w:cs="Arial"/>
          <w:b/>
          <w:bCs/>
          <w:sz w:val="21"/>
          <w:szCs w:val="21"/>
        </w:rPr>
        <w:t>发布</w:t>
      </w:r>
      <w:bookmarkStart w:id="2" w:name="_Toc15198"/>
      <w:bookmarkStart w:id="3" w:name="_Toc10674"/>
      <w:bookmarkStart w:id="4" w:name="_Toc12284"/>
      <w:bookmarkStart w:id="5" w:name="_Toc25072"/>
    </w:p>
    <w:p>
      <w:pPr>
        <w:pStyle w:val="16"/>
        <w:jc w:val="center"/>
        <w:rPr>
          <w:rFonts w:cs="Arial"/>
          <w:b/>
          <w:bCs/>
          <w:sz w:val="21"/>
          <w:szCs w:val="21"/>
        </w:rPr>
        <w:sectPr>
          <w:headerReference r:id="rId3" w:type="default"/>
          <w:headerReference r:id="rId4" w:type="even"/>
          <w:pgSz w:w="11906" w:h="16838"/>
          <w:pgMar w:top="146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cs="Arial"/>
          <w:b/>
          <w:bCs/>
          <w:spacing w:val="34"/>
          <w:szCs w:val="21"/>
        </w:rPr>
        <w:t>Released by Goldcard Smart Group Co., Ltd.</w:t>
      </w:r>
    </w:p>
    <w:p>
      <w:pPr>
        <w:pStyle w:val="25"/>
      </w:pPr>
      <w:bookmarkStart w:id="6" w:name="_Toc500767686"/>
      <w:bookmarkStart w:id="7" w:name="_Toc6107"/>
      <w:bookmarkStart w:id="8" w:name="_Toc500767836"/>
      <w:bookmarkStart w:id="9" w:name="_Toc39672571"/>
      <w:r>
        <w:t>修订记录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33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05"/>
        <w:gridCol w:w="2127"/>
        <w:gridCol w:w="1304"/>
        <w:gridCol w:w="1134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  <w:jc w:val="center"/>
        </w:trPr>
        <w:tc>
          <w:tcPr>
            <w:tcW w:w="5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编号</w:t>
            </w:r>
            <w:r>
              <w:rPr>
                <w:rFonts w:cs="Arial"/>
                <w:szCs w:val="21"/>
                <w:lang w:bidi="ar"/>
              </w:rPr>
              <w:t>No.</w:t>
            </w:r>
          </w:p>
        </w:tc>
        <w:tc>
          <w:tcPr>
            <w:tcW w:w="110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章节名称</w:t>
            </w:r>
            <w:r>
              <w:rPr>
                <w:rFonts w:cs="Arial"/>
                <w:szCs w:val="21"/>
                <w:lang w:bidi="ar"/>
              </w:rPr>
              <w:t>Chapter Name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修订内容简述</w:t>
            </w:r>
          </w:p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  <w:lang w:bidi="ar"/>
              </w:rPr>
              <w:t>Brief Description of Revised Contents</w:t>
            </w:r>
          </w:p>
        </w:tc>
        <w:tc>
          <w:tcPr>
            <w:tcW w:w="130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修订日期</w:t>
            </w:r>
            <w:r>
              <w:rPr>
                <w:rFonts w:cs="Arial"/>
                <w:szCs w:val="21"/>
                <w:lang w:bidi="ar"/>
              </w:rPr>
              <w:t>Revision Date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版本</w:t>
            </w:r>
            <w:r>
              <w:rPr>
                <w:rFonts w:cs="Arial"/>
                <w:szCs w:val="21"/>
                <w:lang w:bidi="ar"/>
              </w:rPr>
              <w:t xml:space="preserve">Version 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拟制</w:t>
            </w:r>
            <w:r>
              <w:rPr>
                <w:rFonts w:cs="Arial"/>
                <w:szCs w:val="21"/>
                <w:lang w:bidi="ar"/>
              </w:rPr>
              <w:t>Prepared by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审核</w:t>
            </w:r>
            <w:r>
              <w:rPr>
                <w:rFonts w:cs="Arial"/>
                <w:szCs w:val="21"/>
                <w:lang w:bidi="ar"/>
              </w:rPr>
              <w:t>Audited by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批准</w:t>
            </w:r>
            <w:r>
              <w:rPr>
                <w:rFonts w:cs="Arial"/>
                <w:szCs w:val="21"/>
                <w:lang w:bidi="ar"/>
              </w:rPr>
              <w:t>Approved by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3"/>
              </w:numPr>
              <w:ind w:firstLineChars="0"/>
              <w:jc w:val="center"/>
              <w:rPr>
                <w:rFonts w:cs="Arial"/>
                <w:szCs w:val="21"/>
              </w:rPr>
            </w:pPr>
            <w:bookmarkStart w:id="29" w:name="_GoBack" w:colFirst="0" w:colLast="7"/>
          </w:p>
        </w:tc>
        <w:tc>
          <w:tcPr>
            <w:tcW w:w="1105" w:type="dxa"/>
            <w:textDirection w:val="lrTb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全部</w:t>
            </w:r>
          </w:p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sz w:val="18"/>
                <w:szCs w:val="21"/>
              </w:rPr>
              <w:t>All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创建</w:t>
            </w:r>
          </w:p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sz w:val="18"/>
                <w:szCs w:val="21"/>
              </w:rPr>
              <w:t>Create</w:t>
            </w:r>
          </w:p>
        </w:tc>
        <w:tc>
          <w:tcPr>
            <w:tcW w:w="1304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</w:t>
            </w:r>
            <w:r>
              <w:rPr>
                <w:rFonts w:hint="eastAsia" w:cs="Arial"/>
                <w:sz w:val="18"/>
                <w:szCs w:val="21"/>
                <w:lang w:val="en-US" w:eastAsia="zh-CN"/>
              </w:rPr>
              <w:t>20.03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.0</w:t>
            </w:r>
            <w:r>
              <w:rPr>
                <w:rFonts w:hint="eastAsia" w:cs="Arial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cs="Arial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江航成</w:t>
            </w:r>
          </w:p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林明星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  <w:r>
              <w:rPr>
                <w:rFonts w:hint="eastAsia" w:cs="Arial"/>
                <w:szCs w:val="21"/>
                <w:highlight w:val="none"/>
                <w:lang w:val="en-US" w:eastAsia="zh-CN"/>
              </w:rPr>
              <w:t>董新</w:t>
            </w:r>
          </w:p>
        </w:tc>
      </w:tr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3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i/>
                <w:iCs/>
                <w:color w:val="0000FF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3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3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 w:val="18"/>
                <w:szCs w:val="21"/>
              </w:rPr>
            </w:pPr>
          </w:p>
        </w:tc>
      </w:tr>
    </w:tbl>
    <w:p>
      <w:pPr>
        <w:pStyle w:val="9"/>
        <w:widowControl/>
        <w:spacing w:before="156" w:beforeLines="50" w:after="156" w:afterLines="50"/>
        <w:ind w:firstLine="0"/>
        <w:rPr>
          <w:rFonts w:ascii="Arial" w:hAnsi="Arial" w:cs="Arial"/>
          <w:b/>
          <w:szCs w:val="21"/>
        </w:rPr>
      </w:pPr>
    </w:p>
    <w:p>
      <w:pPr>
        <w:pStyle w:val="9"/>
        <w:widowControl/>
        <w:spacing w:before="156" w:beforeLines="50" w:after="156" w:afterLines="50"/>
        <w:ind w:firstLine="0"/>
        <w:rPr>
          <w:rFonts w:ascii="Arial" w:hAnsi="Arial" w:cs="Arial"/>
          <w:b/>
          <w:szCs w:val="21"/>
        </w:rPr>
      </w:pPr>
      <w:sdt>
        <w:sdtPr>
          <w:rPr>
            <w:rFonts w:cs="Arial"/>
            <w:szCs w:val="21"/>
            <w:lang w:bidi="ar"/>
          </w:rPr>
          <w:alias w:val="源文件"/>
          <w:tag w:val="源文件"/>
          <w:id w:val="-1812162792"/>
          <w:lock w:val="sdtLocked"/>
          <w:placeholder>
            <w:docPart w:val="103762D8A28D43FF86CF5FD2E76D5E55"/>
          </w:placeholder>
        </w:sdtPr>
        <w:sdtEndPr>
          <w:rPr>
            <w:rFonts w:cs="Arial"/>
            <w:szCs w:val="21"/>
            <w:lang w:bidi="ar"/>
          </w:rPr>
        </w:sdtEndPr>
        <w:sdtContent>
          <w:r>
            <w:rPr>
              <w:rFonts w:hint="eastAsia" w:cs="Arial"/>
              <w:szCs w:val="21"/>
              <w:lang w:eastAsia="zh-CN" w:bidi="ar"/>
            </w:rPr>
            <w:t>《</w:t>
          </w:r>
          <w:r>
            <w:rPr>
              <w:rFonts w:hint="eastAsia" w:cs="Arial"/>
              <w:szCs w:val="21"/>
              <w:lang w:val="en-US" w:eastAsia="zh-CN" w:bidi="ar"/>
            </w:rPr>
            <w:t>测量设备计量确认间隔控制程序</w:t>
          </w:r>
        </w:sdtContent>
      </w:sdt>
      <w:r>
        <w:rPr>
          <w:rFonts w:cs="Arial"/>
          <w:szCs w:val="21"/>
          <w:lang w:bidi="ar"/>
        </w:rPr>
        <w:t>》</w:t>
      </w:r>
      <w:sdt>
        <w:sdtPr>
          <w:rPr>
            <w:rFonts w:cs="Arial"/>
            <w:szCs w:val="21"/>
            <w:lang w:bidi="ar"/>
          </w:rPr>
          <w:alias w:val="版本"/>
          <w:tag w:val="版本"/>
          <w:id w:val="2033371820"/>
          <w:lock w:val="sdtLocked"/>
          <w:placeholder>
            <w:docPart w:val="68DD5951717149838B3CB1F308A11C79"/>
          </w:placeholder>
        </w:sdtPr>
        <w:sdtEndPr>
          <w:rPr>
            <w:rFonts w:cs="Arial"/>
            <w:szCs w:val="21"/>
            <w:lang w:bidi="ar"/>
          </w:rPr>
        </w:sdtEndPr>
        <w:sdtContent>
          <w:r>
            <w:rPr>
              <w:rFonts w:hint="eastAsia" w:cs="Arial"/>
              <w:szCs w:val="21"/>
              <w:lang w:val="en-US" w:eastAsia="zh-CN" w:bidi="ar"/>
            </w:rPr>
            <w:t>初版发行。</w:t>
          </w:r>
        </w:sdtContent>
      </w:sdt>
    </w:p>
    <w:p>
      <w:pPr>
        <w:widowControl/>
        <w:jc w:val="left"/>
        <w:rPr>
          <w:rFonts w:cs="Arial"/>
          <w:szCs w:val="21"/>
          <w:lang w:bidi="ar"/>
        </w:rPr>
      </w:pPr>
    </w:p>
    <w:p>
      <w:pPr>
        <w:widowControl/>
        <w:jc w:val="left"/>
        <w:rPr>
          <w:rFonts w:cs="Arial"/>
          <w:szCs w:val="21"/>
          <w:lang w:bidi="ar"/>
        </w:rPr>
      </w:pPr>
    </w:p>
    <w:p>
      <w:pPr>
        <w:widowControl/>
        <w:adjustRightInd/>
        <w:jc w:val="left"/>
        <w:textAlignment w:val="auto"/>
        <w:rPr>
          <w:rFonts w:ascii="Calibri" w:hAnsi="Calibri"/>
          <w:sz w:val="21"/>
          <w:lang w:val="zh-CN"/>
        </w:rPr>
      </w:pPr>
      <w:r>
        <w:rPr>
          <w:rFonts w:ascii="Calibri" w:hAnsi="Calibri"/>
          <w:sz w:val="21"/>
          <w:lang w:val="zh-CN"/>
        </w:rPr>
        <w:br w:type="page"/>
      </w:r>
    </w:p>
    <w:p>
      <w:pPr>
        <w:pStyle w:val="55"/>
        <w:spacing w:before="100" w:beforeAutospacing="1" w:line="240" w:lineRule="exact"/>
        <w:jc w:val="center"/>
        <w:rPr>
          <w:rFonts w:ascii="Calibri" w:hAnsi="Calibri" w:eastAsia="宋体" w:cs="Times New Roman"/>
          <w:color w:val="auto"/>
          <w:kern w:val="2"/>
          <w:sz w:val="21"/>
          <w:szCs w:val="22"/>
          <w:lang w:val="zh-CN"/>
        </w:rPr>
      </w:pPr>
    </w:p>
    <w:sdt>
      <w:sdtPr>
        <w:rPr>
          <w:rFonts w:ascii="Calibri" w:hAnsi="Calibri" w:eastAsia="宋体" w:cs="Times New Roman"/>
          <w:color w:val="auto"/>
          <w:kern w:val="2"/>
          <w:sz w:val="21"/>
          <w:szCs w:val="22"/>
          <w:lang w:val="zh-CN"/>
        </w:rPr>
        <w:id w:val="-855030531"/>
      </w:sdtPr>
      <w:sdtEndPr>
        <w:rPr>
          <w:rFonts w:ascii="Arial" w:hAnsi="Arial" w:eastAsia="宋体" w:cs="Times New Roman"/>
          <w:b/>
          <w:bCs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55"/>
            <w:spacing w:before="100" w:beforeAutospacing="1" w:line="240" w:lineRule="exact"/>
            <w:jc w:val="center"/>
            <w:rPr>
              <w:b/>
              <w:color w:val="auto"/>
              <w:lang w:val="zh-CN"/>
            </w:rPr>
          </w:pPr>
          <w:r>
            <w:rPr>
              <w:b/>
              <w:color w:val="auto"/>
              <w:lang w:val="zh-CN"/>
            </w:rPr>
            <w:t>目录</w:t>
          </w:r>
        </w:p>
        <w:p>
          <w:pPr>
            <w:jc w:val="center"/>
            <w:rPr>
              <w:b/>
              <w:lang w:val="zh-CN"/>
            </w:rPr>
          </w:pPr>
          <w:r>
            <w:rPr>
              <w:b/>
              <w:lang w:val="zh-CN"/>
            </w:rPr>
            <w:t>Contents</w:t>
          </w:r>
        </w:p>
        <w:p>
          <w:pPr>
            <w:pStyle w:val="1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"_Toc39672571" </w:instrText>
          </w:r>
          <w:r>
            <w:fldChar w:fldCharType="separate"/>
          </w:r>
          <w:r>
            <w:rPr>
              <w:rStyle w:val="30"/>
            </w:rPr>
            <w:t>修订记录</w:t>
          </w:r>
          <w:r>
            <w:tab/>
          </w:r>
          <w:r>
            <w:fldChar w:fldCharType="begin"/>
          </w:r>
          <w:r>
            <w:instrText xml:space="preserve"> PAGEREF _Toc39672571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"_Toc39672572" </w:instrText>
          </w:r>
          <w:r>
            <w:fldChar w:fldCharType="separate"/>
          </w:r>
          <w:r>
            <w:rPr>
              <w:rStyle w:val="30"/>
            </w:rPr>
            <w:t>1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目的</w:t>
          </w:r>
          <w:r>
            <w:tab/>
          </w:r>
          <w:r>
            <w:fldChar w:fldCharType="begin"/>
          </w:r>
          <w:r>
            <w:instrText xml:space="preserve"> PAGEREF _Toc39672572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"_Toc39672573" </w:instrText>
          </w:r>
          <w:r>
            <w:fldChar w:fldCharType="separate"/>
          </w:r>
          <w:r>
            <w:rPr>
              <w:rStyle w:val="30"/>
            </w:rPr>
            <w:t>2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适用范围</w:t>
          </w:r>
          <w:r>
            <w:tab/>
          </w:r>
          <w:r>
            <w:fldChar w:fldCharType="begin"/>
          </w:r>
          <w:r>
            <w:instrText xml:space="preserve"> PAGEREF _Toc39672573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"_Toc39672574" </w:instrText>
          </w:r>
          <w:r>
            <w:fldChar w:fldCharType="separate"/>
          </w:r>
          <w:r>
            <w:rPr>
              <w:rStyle w:val="30"/>
            </w:rPr>
            <w:t>3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职责</w:t>
          </w:r>
          <w:r>
            <w:tab/>
          </w:r>
          <w:r>
            <w:fldChar w:fldCharType="begin"/>
          </w:r>
          <w:r>
            <w:instrText xml:space="preserve"> PAGEREF _Toc39672574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"_Toc39672575" </w:instrText>
          </w:r>
          <w:r>
            <w:fldChar w:fldCharType="separate"/>
          </w:r>
          <w:r>
            <w:rPr>
              <w:rStyle w:val="30"/>
            </w:rPr>
            <w:t>4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工作程序</w:t>
          </w:r>
          <w:r>
            <w:tab/>
          </w:r>
          <w:r>
            <w:fldChar w:fldCharType="begin"/>
          </w:r>
          <w:r>
            <w:instrText xml:space="preserve"> PAGEREF _Toc39672575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680"/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"_Toc39672576" </w:instrText>
          </w:r>
          <w:r>
            <w:fldChar w:fldCharType="separate"/>
          </w:r>
          <w:r>
            <w:rPr>
              <w:rStyle w:val="30"/>
            </w:rPr>
            <w:t>4.1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计量设备分类</w:t>
          </w:r>
          <w:r>
            <w:tab/>
          </w:r>
          <w:r>
            <w:fldChar w:fldCharType="begin"/>
          </w:r>
          <w:r>
            <w:instrText xml:space="preserve"> PAGEREF _Toc39672576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680"/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"_Toc39672577" </w:instrText>
          </w:r>
          <w:r>
            <w:fldChar w:fldCharType="separate"/>
          </w:r>
          <w:r>
            <w:rPr>
              <w:rStyle w:val="30"/>
            </w:rPr>
            <w:t>4.2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确认间隔的确定</w:t>
          </w:r>
          <w:r>
            <w:tab/>
          </w:r>
          <w:r>
            <w:fldChar w:fldCharType="begin"/>
          </w:r>
          <w:r>
            <w:instrText xml:space="preserve"> PAGEREF _Toc39672577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680"/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"_Toc39672578" </w:instrText>
          </w:r>
          <w:r>
            <w:fldChar w:fldCharType="separate"/>
          </w:r>
          <w:r>
            <w:rPr>
              <w:rStyle w:val="30"/>
            </w:rPr>
            <w:t>4.3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新增测量设备确认间隔的管理</w:t>
          </w:r>
          <w:r>
            <w:tab/>
          </w:r>
          <w:r>
            <w:fldChar w:fldCharType="begin"/>
          </w:r>
          <w:r>
            <w:instrText xml:space="preserve"> PAGEREF _Toc39672578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680"/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"_Toc39672579" </w:instrText>
          </w:r>
          <w:r>
            <w:fldChar w:fldCharType="separate"/>
          </w:r>
          <w:r>
            <w:rPr>
              <w:rStyle w:val="30"/>
            </w:rPr>
            <w:t>4.4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确认间隔的调整</w:t>
          </w:r>
          <w:r>
            <w:tab/>
          </w:r>
          <w:r>
            <w:fldChar w:fldCharType="begin"/>
          </w:r>
          <w:r>
            <w:instrText xml:space="preserve"> PAGEREF _Toc39672579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"_Toc39672580" </w:instrText>
          </w:r>
          <w:r>
            <w:fldChar w:fldCharType="separate"/>
          </w:r>
          <w:r>
            <w:rPr>
              <w:rStyle w:val="30"/>
            </w:rPr>
            <w:t>5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相关文件</w:t>
          </w:r>
          <w:r>
            <w:tab/>
          </w:r>
          <w:r>
            <w:fldChar w:fldCharType="begin"/>
          </w:r>
          <w:r>
            <w:instrText xml:space="preserve"> PAGEREF _Toc39672580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1"/>
            <w:tabs>
              <w:tab w:val="left" w:pos="840"/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"_Toc39672581" </w:instrText>
          </w:r>
          <w:r>
            <w:fldChar w:fldCharType="separate"/>
          </w:r>
          <w:r>
            <w:rPr>
              <w:rStyle w:val="30"/>
            </w:rPr>
            <w:t>6</w:t>
          </w:r>
          <w:r>
            <w:rPr>
              <w:rFonts w:asciiTheme="minorHAnsi" w:hAnsiTheme="minorHAnsi" w:eastAsiaTheme="minorEastAsia" w:cstheme="minorBidi"/>
              <w:sz w:val="21"/>
            </w:rPr>
            <w:tab/>
          </w:r>
          <w:r>
            <w:rPr>
              <w:rStyle w:val="30"/>
            </w:rPr>
            <w:t>记录表格</w:t>
          </w:r>
          <w:r>
            <w:tab/>
          </w:r>
          <w:r>
            <w:fldChar w:fldCharType="begin"/>
          </w:r>
          <w:r>
            <w:instrText xml:space="preserve"> PAGEREF _Toc39672581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/>
          <w:r>
            <w:rPr>
              <w:bCs/>
              <w:lang w:val="zh-CN"/>
            </w:rPr>
            <w:fldChar w:fldCharType="end"/>
          </w:r>
        </w:p>
      </w:sdtContent>
    </w:sdt>
    <w:p>
      <w:pPr>
        <w:rPr>
          <w:rFonts w:cs="Arial"/>
          <w:szCs w:val="21"/>
        </w:rPr>
      </w:pPr>
    </w:p>
    <w:p>
      <w:pPr/>
      <w:bookmarkStart w:id="10" w:name="_Toc18321"/>
    </w:p>
    <w:p>
      <w:pPr>
        <w:rPr>
          <w:rFonts w:cs="Arial"/>
          <w:szCs w:val="21"/>
        </w:rPr>
      </w:pPr>
    </w:p>
    <w:p>
      <w:pPr>
        <w:rPr>
          <w:rFonts w:cs="Arial"/>
          <w:szCs w:val="21"/>
        </w:rPr>
        <w:sectPr>
          <w:headerReference r:id="rId5" w:type="default"/>
          <w:footerReference r:id="rId6" w:type="default"/>
          <w:pgSz w:w="11906" w:h="16838"/>
          <w:pgMar w:top="146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before="0" w:after="0" w:line="360" w:lineRule="auto"/>
      </w:pPr>
      <w:bookmarkStart w:id="11" w:name="_Toc500767687"/>
      <w:bookmarkStart w:id="12" w:name="_Toc500767837"/>
      <w:bookmarkStart w:id="13" w:name="_Toc39672572"/>
      <w:r>
        <w:rPr>
          <w:rFonts w:hint="eastAsia"/>
        </w:rPr>
        <w:t>目的</w:t>
      </w:r>
      <w:bookmarkEnd w:id="10"/>
      <w:bookmarkEnd w:id="11"/>
      <w:bookmarkEnd w:id="12"/>
      <w:bookmarkEnd w:id="13"/>
    </w:p>
    <w:p>
      <w:pPr>
        <w:pStyle w:val="41"/>
        <w:ind w:firstLine="0" w:firstLineChars="0"/>
        <w:rPr>
          <w:szCs w:val="21"/>
        </w:rPr>
      </w:pPr>
      <w:bookmarkStart w:id="14" w:name="_Toc502754843"/>
      <w:bookmarkStart w:id="15" w:name="_Toc24747"/>
      <w:r>
        <w:rPr>
          <w:rFonts w:hint="eastAsia"/>
          <w:szCs w:val="21"/>
        </w:rPr>
        <w:t>对公司测量设备的计量确认间隔进行合理调整，确保制定出不同用途测量设备科学合理的检定/校准周期，以保证测量设备在规定的检定/校准周期内不出现超差，又能节约测量设备检定/校准所投入的人力、物力和资金。</w:t>
      </w:r>
    </w:p>
    <w:p>
      <w:pPr>
        <w:pStyle w:val="3"/>
        <w:spacing w:before="0" w:after="0" w:line="360" w:lineRule="auto"/>
      </w:pPr>
      <w:bookmarkStart w:id="16" w:name="_Toc39672573"/>
      <w:r>
        <w:rPr>
          <w:rFonts w:hint="eastAsia"/>
        </w:rPr>
        <w:t>适用范围</w:t>
      </w:r>
      <w:bookmarkEnd w:id="14"/>
      <w:bookmarkEnd w:id="16"/>
    </w:p>
    <w:p>
      <w:pPr>
        <w:pStyle w:val="41"/>
        <w:ind w:firstLine="420"/>
        <w:rPr>
          <w:szCs w:val="21"/>
        </w:rPr>
      </w:pPr>
      <w:r>
        <w:rPr>
          <w:rFonts w:hint="eastAsia"/>
          <w:szCs w:val="21"/>
        </w:rPr>
        <w:t>本程序适用于本公司各类测量设备计量确认间隔的规定和调整。</w:t>
      </w:r>
    </w:p>
    <w:p>
      <w:pPr>
        <w:spacing w:line="360" w:lineRule="auto"/>
        <w:ind w:firstLine="420"/>
      </w:pPr>
    </w:p>
    <w:p>
      <w:pPr>
        <w:pStyle w:val="3"/>
        <w:spacing w:before="0" w:after="0" w:line="360" w:lineRule="auto"/>
      </w:pPr>
      <w:bookmarkStart w:id="17" w:name="_Toc39672574"/>
      <w:bookmarkStart w:id="18" w:name="_Toc502754846"/>
      <w:r>
        <w:rPr>
          <w:rFonts w:hint="eastAsia"/>
        </w:rPr>
        <w:t>职责</w:t>
      </w:r>
      <w:bookmarkEnd w:id="17"/>
      <w:bookmarkEnd w:id="18"/>
    </w:p>
    <w:p>
      <w:pPr>
        <w:spacing w:line="360" w:lineRule="auto"/>
        <w:rPr>
          <w:rFonts w:ascii="宋体" w:hAnsi="Calibri"/>
          <w:kern w:val="0"/>
          <w:sz w:val="21"/>
          <w:szCs w:val="21"/>
        </w:rPr>
      </w:pPr>
      <w:r>
        <w:rPr>
          <w:rFonts w:hint="eastAsia" w:ascii="宋体" w:hAnsi="Calibri"/>
          <w:kern w:val="0"/>
          <w:sz w:val="21"/>
          <w:szCs w:val="21"/>
        </w:rPr>
        <w:t>3.1　计量组负责制定和调整测量设备的计量确认间隔，监督计量确认间隔的合理性。</w:t>
      </w:r>
    </w:p>
    <w:p>
      <w:pPr>
        <w:spacing w:line="360" w:lineRule="auto"/>
        <w:rPr>
          <w:rFonts w:ascii="宋体" w:hAnsi="Calibri"/>
          <w:kern w:val="0"/>
          <w:sz w:val="21"/>
          <w:szCs w:val="21"/>
        </w:rPr>
      </w:pPr>
      <w:r>
        <w:rPr>
          <w:rFonts w:hint="eastAsia" w:ascii="宋体" w:hAnsi="Calibri"/>
          <w:kern w:val="0"/>
          <w:sz w:val="21"/>
          <w:szCs w:val="21"/>
        </w:rPr>
        <w:t>3.2　</w:t>
      </w:r>
      <w:r>
        <w:rPr>
          <w:rFonts w:hint="eastAsia" w:ascii="宋体" w:hAnsi="Calibri"/>
          <w:kern w:val="0"/>
          <w:sz w:val="21"/>
          <w:szCs w:val="21"/>
          <w:lang w:val="en-US" w:eastAsia="zh-CN"/>
        </w:rPr>
        <w:t>设备部、</w:t>
      </w:r>
      <w:r>
        <w:rPr>
          <w:rFonts w:hint="eastAsia" w:ascii="宋体" w:hAnsi="Calibri"/>
          <w:kern w:val="0"/>
          <w:sz w:val="21"/>
          <w:szCs w:val="21"/>
        </w:rPr>
        <w:t>工艺部参与测量设备计量确认间隔的评审。</w:t>
      </w:r>
    </w:p>
    <w:p>
      <w:pPr>
        <w:spacing w:line="360" w:lineRule="auto"/>
        <w:rPr>
          <w:rFonts w:ascii="宋体" w:hAnsi="Calibri"/>
          <w:kern w:val="0"/>
          <w:sz w:val="21"/>
          <w:szCs w:val="21"/>
        </w:rPr>
      </w:pPr>
    </w:p>
    <w:p>
      <w:pPr>
        <w:pStyle w:val="3"/>
        <w:spacing w:before="0" w:after="0" w:line="360" w:lineRule="auto"/>
      </w:pPr>
      <w:bookmarkStart w:id="19" w:name="_Toc39672575"/>
      <w:bookmarkStart w:id="20" w:name="_Toc502754847"/>
      <w:r>
        <w:rPr>
          <w:rFonts w:hint="eastAsia"/>
        </w:rPr>
        <w:t>工作程序</w:t>
      </w:r>
      <w:bookmarkEnd w:id="19"/>
      <w:bookmarkEnd w:id="20"/>
    </w:p>
    <w:p>
      <w:pPr>
        <w:pStyle w:val="4"/>
      </w:pPr>
      <w:bookmarkStart w:id="21" w:name="_Toc39672576"/>
      <w:r>
        <w:rPr>
          <w:rFonts w:hint="eastAsia"/>
        </w:rPr>
        <w:t>计量设备分类</w:t>
      </w:r>
      <w:bookmarkEnd w:id="21"/>
    </w:p>
    <w:p>
      <w:pPr/>
      <w:r>
        <w:rPr>
          <w:rFonts w:hint="eastAsia"/>
        </w:rPr>
        <w:t>根据测量设备的特点，实行A、B、C三类管理。</w:t>
      </w:r>
    </w:p>
    <w:p>
      <w:pPr/>
      <w:r>
        <w:rPr>
          <w:rFonts w:hint="eastAsia"/>
        </w:rPr>
        <w:t>4.1.1A类测量设备</w:t>
      </w:r>
    </w:p>
    <w:p>
      <w:pPr/>
      <w:r>
        <w:rPr>
          <w:rFonts w:hint="eastAsia"/>
        </w:rPr>
        <w:t>4.1.1.1企业最高计量标准器和用于量值传递的测量设备、安全防护、环境监测并列入强检目录实行强检的测量设备；</w:t>
      </w:r>
    </w:p>
    <w:p>
      <w:pPr/>
      <w:r>
        <w:rPr>
          <w:rFonts w:hint="eastAsia"/>
        </w:rPr>
        <w:t>4.1.1.2用于产品最终检验的测量设备；</w:t>
      </w:r>
    </w:p>
    <w:p>
      <w:pPr/>
      <w:r>
        <w:rPr>
          <w:rFonts w:hint="eastAsia"/>
        </w:rPr>
        <w:t>4.1.1.3A类测量设备严格按检定规程的要求实行定点定期检定。</w:t>
      </w:r>
    </w:p>
    <w:p>
      <w:pPr/>
      <w:r>
        <w:rPr>
          <w:rFonts w:hint="eastAsia"/>
        </w:rPr>
        <w:t>4.1.2 B类测量设备</w:t>
      </w:r>
    </w:p>
    <w:p>
      <w:pPr/>
      <w:r>
        <w:rPr>
          <w:rFonts w:hint="eastAsia"/>
        </w:rPr>
        <w:t>4.1.2.1用于工艺控制、质量检测、有测量数据要求；</w:t>
      </w:r>
    </w:p>
    <w:p>
      <w:pPr/>
      <w:r>
        <w:rPr>
          <w:rFonts w:hint="eastAsia"/>
        </w:rPr>
        <w:t>4.1.2.2用于企业内部核算的能源、物资管理用的测量设备；</w:t>
      </w:r>
    </w:p>
    <w:p>
      <w:pPr/>
      <w:r>
        <w:rPr>
          <w:rFonts w:hint="eastAsia"/>
        </w:rPr>
        <w:t>4.1.2.3B类测量设备作一般管理。实行周期确认，根据测量的性能、使用和确认具体情况，其确认周期可比检定规程规定的周期适当延长，也可只检定测量设备检定规程中的部分项目。</w:t>
      </w:r>
    </w:p>
    <w:p>
      <w:pPr/>
      <w:r>
        <w:rPr>
          <w:rFonts w:hint="eastAsia"/>
        </w:rPr>
        <w:t>4.1.3C类测量设备</w:t>
      </w:r>
    </w:p>
    <w:p>
      <w:pPr/>
      <w:r>
        <w:rPr>
          <w:rFonts w:hint="eastAsia"/>
        </w:rPr>
        <w:t>4.1.3.1只作为一般批示用，不出具体数据或数据仅供参考的测量设备；</w:t>
      </w:r>
    </w:p>
    <w:p>
      <w:pPr/>
      <w:r>
        <w:rPr>
          <w:rFonts w:hint="eastAsia"/>
        </w:rPr>
        <w:t>4.1.3.2低值易耗、非强制检定的、对数据不严格要求的测量设备；</w:t>
      </w:r>
    </w:p>
    <w:p>
      <w:pPr/>
      <w:r>
        <w:rPr>
          <w:rFonts w:hint="eastAsia"/>
        </w:rPr>
        <w:t>4.1.3.3仅做工具使用的测量设备；</w:t>
      </w:r>
    </w:p>
    <w:p>
      <w:pPr/>
      <w:r>
        <w:rPr>
          <w:rFonts w:hint="eastAsia"/>
        </w:rPr>
        <w:t>4.1.3.4实行简要管理，采用一次性确认或不需确认，损坏后更换，不实行周期确认。</w:t>
      </w:r>
    </w:p>
    <w:p>
      <w:pPr/>
    </w:p>
    <w:p>
      <w:pPr>
        <w:pStyle w:val="4"/>
      </w:pPr>
      <w:bookmarkStart w:id="22" w:name="_Toc39672577"/>
      <w:r>
        <w:rPr>
          <w:rFonts w:hint="eastAsia"/>
        </w:rPr>
        <w:t>确认间隔的确定</w:t>
      </w:r>
      <w:bookmarkEnd w:id="22"/>
    </w:p>
    <w:p>
      <w:pPr/>
    </w:p>
    <w:p>
      <w:pPr/>
      <w:r>
        <w:rPr>
          <w:rFonts w:hint="eastAsia"/>
        </w:rPr>
        <w:t>4.2.1根据测量设备检定规程规定的检定周期A、B、C三类方法及公司的实际情况，由计量组确认间隔并填入管理目录中。</w:t>
      </w:r>
    </w:p>
    <w:p>
      <w:pPr/>
      <w:r>
        <w:rPr>
          <w:rFonts w:hint="eastAsia"/>
        </w:rPr>
        <w:t>4.2.2确认间隔确认的依据</w:t>
      </w:r>
    </w:p>
    <w:p>
      <w:pPr/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根据测量设备的重要性；</w:t>
      </w:r>
    </w:p>
    <w:p>
      <w:pPr/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制造商的建议；</w:t>
      </w:r>
    </w:p>
    <w:p>
      <w:pPr/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历次的维修记录本，无故障时间，送检情况；</w:t>
      </w:r>
    </w:p>
    <w:p>
      <w:pPr/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使用的频率或环境的严酷程序；</w:t>
      </w:r>
    </w:p>
    <w:p>
      <w:pPr/>
      <w:r>
        <w:rPr>
          <w:rFonts w:hint="eastAsia"/>
        </w:rPr>
        <w:t>e)</w:t>
      </w:r>
      <w:r>
        <w:rPr>
          <w:rFonts w:hint="eastAsia"/>
        </w:rPr>
        <w:tab/>
      </w:r>
      <w:r>
        <w:rPr>
          <w:rFonts w:hint="eastAsia"/>
        </w:rPr>
        <w:t>检定规程的要求；</w:t>
      </w:r>
    </w:p>
    <w:p>
      <w:pPr/>
      <w:r>
        <w:rPr>
          <w:rFonts w:hint="eastAsia"/>
        </w:rPr>
        <w:t>f)</w:t>
      </w:r>
      <w:r>
        <w:rPr>
          <w:rFonts w:hint="eastAsia"/>
        </w:rPr>
        <w:tab/>
      </w:r>
      <w:r>
        <w:rPr>
          <w:rFonts w:hint="eastAsia"/>
        </w:rPr>
        <w:t>所要求的准确度；</w:t>
      </w:r>
    </w:p>
    <w:p>
      <w:pPr/>
      <w:r>
        <w:rPr>
          <w:rFonts w:hint="eastAsia"/>
        </w:rPr>
        <w:t>g)</w:t>
      </w:r>
      <w:r>
        <w:rPr>
          <w:rFonts w:hint="eastAsia"/>
        </w:rPr>
        <w:tab/>
      </w:r>
      <w:r>
        <w:rPr>
          <w:rFonts w:hint="eastAsia"/>
        </w:rPr>
        <w:t>测量设备的稳定性；</w:t>
      </w:r>
    </w:p>
    <w:p>
      <w:pPr/>
      <w:r>
        <w:rPr>
          <w:rFonts w:hint="eastAsia"/>
        </w:rPr>
        <w:t>4.2.3属强制检定测量设备的确认间隔不能长于检定规程的要求。</w:t>
      </w:r>
    </w:p>
    <w:p>
      <w:pPr/>
    </w:p>
    <w:p>
      <w:pPr/>
    </w:p>
    <w:p>
      <w:pPr>
        <w:pStyle w:val="4"/>
      </w:pPr>
      <w:bookmarkStart w:id="23" w:name="_Toc39672578"/>
      <w:bookmarkStart w:id="24" w:name="_Toc502754844"/>
      <w:bookmarkStart w:id="25" w:name="_Toc502754890"/>
      <w:r>
        <w:rPr>
          <w:rFonts w:hint="eastAsia"/>
        </w:rPr>
        <w:t>新增测量设备确认间隔的管理</w:t>
      </w:r>
      <w:bookmarkEnd w:id="23"/>
    </w:p>
    <w:p>
      <w:pPr/>
      <w:r>
        <w:rPr>
          <w:rFonts w:hint="eastAsia"/>
        </w:rPr>
        <w:t>4.3.1新增测量设备确认间隔如在《测量设备管理台帐》中已有明确，则该测量设备的确认间隔在配置评审时由品质管理部提出确定。若同一类测量设备有不同的确认间隔时：</w:t>
      </w:r>
    </w:p>
    <w:p>
      <w:pPr/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使用频率高或使用环境恶劣时，其确认间隔采用较短档；</w:t>
      </w:r>
    </w:p>
    <w:p>
      <w:pPr/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使用频率较低或使用环境良好时，其确认间隔采用较长档；</w:t>
      </w:r>
    </w:p>
    <w:p>
      <w:pPr/>
      <w:r>
        <w:rPr>
          <w:rFonts w:hint="eastAsia"/>
        </w:rPr>
        <w:t>4.3.2新增测量设备确认间隔如在设备管理台帐 中没有明确的，测量设备的确认间隔由计量管理人员提出，品质管理部经理批准后列入《测量设备周期检定计划》中进行管理。</w:t>
      </w:r>
    </w:p>
    <w:p>
      <w:pPr/>
    </w:p>
    <w:p>
      <w:pPr/>
    </w:p>
    <w:p>
      <w:pPr>
        <w:pStyle w:val="4"/>
      </w:pPr>
      <w:bookmarkStart w:id="26" w:name="_Toc39672579"/>
      <w:r>
        <w:rPr>
          <w:rFonts w:hint="eastAsia"/>
        </w:rPr>
        <w:t>确认间隔的调整</w:t>
      </w:r>
      <w:bookmarkEnd w:id="26"/>
    </w:p>
    <w:p>
      <w:pPr/>
      <w:r>
        <w:rPr>
          <w:rFonts w:hint="eastAsia"/>
        </w:rPr>
        <w:t>4.4.1确认间隔调整依据</w:t>
      </w:r>
    </w:p>
    <w:p>
      <w:pPr/>
      <w:r>
        <w:rPr>
          <w:rFonts w:hint="eastAsia"/>
        </w:rPr>
        <w:t>根据以往检定或校准记录，得出趋向性数据。当一次受检合格率；连续两个周期低于95%，说明确认间隔需减短；一次受检合格率连续二个周期高于98%，说明确认间隔可适当放宽。</w:t>
      </w:r>
    </w:p>
    <w:p>
      <w:pPr/>
      <w:r>
        <w:rPr>
          <w:rFonts w:hint="eastAsia"/>
        </w:rPr>
        <w:t>4.4.2当需要对确认间隔进行调整时，由计量人员提出申请，经部门经理批准后实施。</w:t>
      </w:r>
    </w:p>
    <w:p>
      <w:pPr/>
      <w:r>
        <w:rPr>
          <w:rFonts w:hint="eastAsia"/>
        </w:rPr>
        <w:t>4.5计量组每年对检定、校准记录作年度评定和分析，以确定测量设备的确认间隔的适用性。</w:t>
      </w:r>
    </w:p>
    <w:p>
      <w:pPr/>
    </w:p>
    <w:p>
      <w:pPr>
        <w:pStyle w:val="3"/>
        <w:spacing w:before="0" w:after="0" w:line="360" w:lineRule="auto"/>
      </w:pPr>
      <w:bookmarkStart w:id="27" w:name="_Toc39672580"/>
      <w:r>
        <w:rPr>
          <w:rFonts w:hint="eastAsia"/>
        </w:rPr>
        <w:t>相关文件</w:t>
      </w:r>
      <w:bookmarkEnd w:id="24"/>
      <w:bookmarkEnd w:id="27"/>
    </w:p>
    <w:p>
      <w:pPr>
        <w:spacing w:line="360" w:lineRule="auto"/>
        <w:ind w:firstLine="420"/>
      </w:pPr>
      <w:r>
        <w:rPr>
          <w:rFonts w:hint="eastAsia"/>
        </w:rPr>
        <w:t>无。</w:t>
      </w:r>
    </w:p>
    <w:p>
      <w:pPr>
        <w:pStyle w:val="3"/>
        <w:spacing w:before="0" w:after="0" w:line="360" w:lineRule="auto"/>
      </w:pPr>
      <w:bookmarkStart w:id="28" w:name="_Toc39672581"/>
      <w:r>
        <w:rPr>
          <w:rFonts w:hint="eastAsia"/>
        </w:rPr>
        <w:t>记录表格</w:t>
      </w:r>
      <w:bookmarkEnd w:id="25"/>
      <w:bookmarkEnd w:id="28"/>
      <w:r>
        <w:rPr>
          <w:rFonts w:hint="eastAsia"/>
        </w:rPr>
        <w:t xml:space="preserve"> </w:t>
      </w:r>
    </w:p>
    <w:bookmarkEnd w:id="15"/>
    <w:p>
      <w:pPr>
        <w:snapToGrid w:val="0"/>
        <w:spacing w:line="30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 xml:space="preserve">6.1　　计量确认间隔表                       </w:t>
      </w:r>
    </w:p>
    <w:sectPr>
      <w:footerReference r:id="rId7" w:type="default"/>
      <w:pgSz w:w="11906" w:h="16838"/>
      <w:pgMar w:top="1460" w:right="1800" w:bottom="1440" w:left="1800" w:header="851" w:footer="992" w:gutter="0"/>
      <w:pgNumType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Roman 10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Helv">
    <w:altName w:val="Segoe Print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New York">
    <w:altName w:val="Segoe Print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@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@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cho">
    <w:altName w:val="Yu Gothic UI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ndnya">
    <w:altName w:val="Segoe Print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@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riam Fixed">
    <w:altName w:val="Yu Gothic UI"/>
    <w:panose1 w:val="020B0509050101010101"/>
    <w:charset w:val="B1"/>
    <w:family w:val="auto"/>
    <w:pitch w:val="default"/>
    <w:sig w:usb0="00000000" w:usb1="00000000" w:usb2="00000000" w:usb3="00000000" w:csb0="00000020" w:csb1="00200000"/>
  </w:font>
  <w:font w:name="FrankRuehl">
    <w:altName w:val="Segoe Print"/>
    <w:panose1 w:val="020E0503060101010101"/>
    <w:charset w:val="B1"/>
    <w:family w:val="auto"/>
    <w:pitch w:val="default"/>
    <w:sig w:usb0="00000000" w:usb1="00000000" w:usb2="00000000" w:usb3="00000000" w:csb0="00000020" w:csb1="00200000"/>
  </w:font>
  <w:font w:name="@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@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B1"/>
    <w:family w:val="auto"/>
    <w:pitch w:val="default"/>
    <w:sig w:usb0="00000000" w:usb1="00000000" w:usb2="00000000" w:usb3="00000000" w:csb0="00000020" w:csb1="00200000"/>
  </w:font>
  <w:font w:name="@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@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@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@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@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@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oiret One">
    <w:altName w:val="Verdana"/>
    <w:panose1 w:val="02000000000000000000"/>
    <w:charset w:val="00"/>
    <w:family w:val="auto"/>
    <w:pitch w:val="default"/>
    <w:sig w:usb0="00000000" w:usb1="00000000" w:usb2="00000000" w:usb3="00000000" w:csb0="00000097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@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@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@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@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@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@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Lobster">
    <w:altName w:val="Yu Gothic UI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@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@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@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@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MT Extra">
    <w:panose1 w:val="05050102010205020202"/>
    <w:charset w:val="02"/>
    <w:family w:val="auto"/>
    <w:pitch w:val="default"/>
    <w:sig w:usb0="00000000" w:usb1="00000000" w:usb2="00000000" w:usb3="00000000" w:csb0="00000000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David">
    <w:altName w:val="Segoe Print"/>
    <w:panose1 w:val="020E0502060401010101"/>
    <w:charset w:val="B1"/>
    <w:family w:val="auto"/>
    <w:pitch w:val="default"/>
    <w:sig w:usb0="00000000" w:usb1="00000000" w:usb2="00000000" w:usb3="00000000" w:csb0="00000020" w:csb1="00200000"/>
  </w:font>
  <w:font w:name="Levenim MT">
    <w:altName w:val="Yu Gothic UI"/>
    <w:panose1 w:val="02010502060101010101"/>
    <w:charset w:val="B1"/>
    <w:family w:val="auto"/>
    <w:pitch w:val="default"/>
    <w:sig w:usb0="00000000" w:usb1="00000000" w:usb2="00000000" w:usb3="00000000" w:csb0="00000020" w:csb1="00200000"/>
  </w:font>
  <w:font w:name="Miriam">
    <w:altName w:val="Yu Gothic UI"/>
    <w:panose1 w:val="020B0502050101010101"/>
    <w:charset w:val="B1"/>
    <w:family w:val="auto"/>
    <w:pitch w:val="default"/>
    <w:sig w:usb0="00000000" w:usb1="00000000" w:usb2="00000000" w:usb3="00000000" w:csb0="00000020" w:csb1="00200000"/>
  </w:font>
  <w:font w:name="Narkisim">
    <w:altName w:val="Segoe Print"/>
    <w:panose1 w:val="020E0502050101010101"/>
    <w:charset w:val="B1"/>
    <w:family w:val="auto"/>
    <w:pitch w:val="default"/>
    <w:sig w:usb0="00000000" w:usb1="00000000" w:usb2="00000000" w:usb3="00000000" w:csb0="00000020" w:csb1="00200000"/>
  </w:font>
  <w:font w:name="Roboto">
    <w:altName w:val="Verdan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@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Indie Flower">
    <w:altName w:val="Verdana"/>
    <w:panose1 w:val="02000000000000000000"/>
    <w:charset w:val="00"/>
    <w:family w:val="auto"/>
    <w:pitch w:val="default"/>
    <w:sig w:usb0="00000000" w:usb1="00000000" w:usb2="00000000" w:usb3="00000000" w:csb0="00000093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Raleway">
    <w:altName w:val="Segoe Print"/>
    <w:panose1 w:val="020B0003030101060003"/>
    <w:charset w:val="00"/>
    <w:family w:val="auto"/>
    <w:pitch w:val="default"/>
    <w:sig w:usb0="00000000" w:usb1="00000000" w:usb2="00000000" w:usb3="00000000" w:csb0="00000093" w:csb1="00000000"/>
  </w:font>
  <w:font w:name="@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Century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@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vo">
    <w:altName w:val="Verdana"/>
    <w:panose1 w:val="02000000000000000000"/>
    <w:charset w:val="00"/>
    <w:family w:val="auto"/>
    <w:pitch w:val="default"/>
    <w:sig w:usb0="00000000" w:usb1="00000000" w:usb2="00000000" w:usb3="00000000" w:csb0="20000111" w:csb1="40000000"/>
  </w:font>
  <w:font w:name="Open Sans">
    <w:altName w:val="Segoe Print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Roboto Condensed">
    <w:altName w:val="Verdan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Roboto Slab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版本：</w:t>
    </w:r>
    <w:r>
      <w:rPr>
        <w:rFonts w:hint="eastAsia"/>
        <w:lang w:val="en-US" w:eastAsia="zh-CN"/>
      </w:rPr>
      <w:t>A</w:t>
    </w:r>
    <w:r>
      <w:t xml:space="preserve">                                     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ROMAN  \* MERGEFORMAT </w:instrText>
    </w:r>
    <w:r>
      <w:rPr>
        <w:b/>
        <w:bCs/>
      </w:rPr>
      <w:fldChar w:fldCharType="separate"/>
    </w:r>
    <w:r>
      <w:rPr>
        <w:b/>
        <w:bCs/>
      </w:rPr>
      <w:t>II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\* ROMAN  \* MERGEFORMAT </w:instrText>
    </w:r>
    <w:r>
      <w:rPr>
        <w:b/>
        <w:bCs/>
      </w:rPr>
      <w:fldChar w:fldCharType="separate"/>
    </w:r>
    <w:r>
      <w:rPr>
        <w:b/>
        <w:bCs/>
      </w:rPr>
      <w:t>II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2200275</wp:posOffset>
              </wp:positionH>
              <wp:positionV relativeFrom="paragraph">
                <wp:posOffset>6985</wp:posOffset>
              </wp:positionV>
              <wp:extent cx="1076325" cy="138430"/>
              <wp:effectExtent l="0" t="0" r="9525" b="13970"/>
              <wp:wrapNone/>
              <wp:docPr id="1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70" o:spid="_x0000_s1026" o:spt="202" type="#_x0000_t202" style="position:absolute;left:0pt;margin-left:173.25pt;margin-top:0.55pt;height:10.9pt;width:84.75pt;mso-position-horizontal-relative:margin;z-index:251657216;mso-width-relative:page;mso-height-relative:page;" filled="f" stroked="f" coordsize="21600,21600" o:gfxdata="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vMrwPXAAAACAEAAA8AAAAAAAAAAQAgAAAAIgAAAGRycy9kb3ducmV2LnhtbFBLAQIU&#10;ABQAAAAIAIdO4kDs9k/Q9AEAALg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PAGE  \* Arabic  \* MERGEFORMAT</w:instrText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SECTIONPAGES  \* Arabic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1"/>
        <w:szCs w:val="21"/>
      </w:rPr>
      <w:t>版本：</w:t>
    </w:r>
    <w:r>
      <w:rPr>
        <w:rFonts w:hint="eastAsia" w:ascii="宋体" w:hAnsi="宋体" w:cs="宋体"/>
        <w:sz w:val="21"/>
        <w:szCs w:val="21"/>
        <w:lang w:val="en-US" w:eastAsia="zh-CN"/>
      </w:rPr>
      <w:t>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tabs>
        <w:tab w:val="center" w:pos="4253"/>
        <w:tab w:val="right" w:pos="8222"/>
      </w:tabs>
      <w:spacing w:before="100" w:beforeAutospacing="1" w:after="100" w:afterAutospacing="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335915</wp:posOffset>
              </wp:positionV>
              <wp:extent cx="5248275" cy="0"/>
              <wp:effectExtent l="9525" t="9525" r="9525" b="9525"/>
              <wp:wrapNone/>
              <wp:docPr id="2" name="Auto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8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72" o:spid="_x0000_s1026" o:spt="32" type="#_x0000_t32" style="position:absolute;left:0pt;margin-left:1.5pt;margin-top:26.45pt;height:0pt;width:413.25pt;z-index:251658240;mso-width-relative:page;mso-height-relative:page;" filled="f" stroked="t" coordsize="21600,21600" o:gfxdata="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lugVtYAAAAHAQAADwAAAAAAAAABACAAAAAiAAAAZHJzL2Rvd25yZXYueG1sUEsBAhQA&#10;FAAAAAgAh07iQAAptQS7AQAAZQMAAA4AAAAAAAAAAQAgAAAAJQEAAGRycy9lMm9Eb2MueG1sUEsF&#10;BgAAAAAGAAYAWQEAAFI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drawing>
        <wp:inline distT="0" distB="0" distL="0" distR="0">
          <wp:extent cx="1626870" cy="276225"/>
          <wp:effectExtent l="0" t="0" r="0" b="9525"/>
          <wp:docPr id="15" name="图片 15" descr="LOGOPNG红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PNG红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687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sz w:val="48"/>
        <w:szCs w:val="48"/>
      </w:rPr>
      <w:tab/>
    </w:r>
    <w:r>
      <w:rPr>
        <w:rFonts w:hint="eastAsia" w:ascii="宋体" w:hAnsi="宋体" w:cs="宋体"/>
        <w:sz w:val="48"/>
        <w:szCs w:val="48"/>
        <w:lang w:val="en-US" w:eastAsia="zh-CN"/>
      </w:rPr>
      <w:t xml:space="preserve">      </w:t>
    </w:r>
    <w:r>
      <w:rPr>
        <w:rFonts w:hint="eastAsia" w:ascii="微软雅黑" w:hAnsi="微软雅黑" w:eastAsia="微软雅黑"/>
        <w:b w:val="0"/>
        <w:sz w:val="21"/>
        <w:szCs w:val="21"/>
      </w:rPr>
      <w:t>Q/JK-</w:t>
    </w:r>
    <w:r>
      <w:rPr>
        <w:rFonts w:hint="eastAsia" w:ascii="微软雅黑" w:hAnsi="微软雅黑" w:eastAsia="微软雅黑"/>
        <w:b w:val="0"/>
        <w:sz w:val="21"/>
        <w:szCs w:val="21"/>
        <w:lang w:val="en-US" w:eastAsia="zh-CN"/>
      </w:rPr>
      <w:t>C</w:t>
    </w:r>
    <w:r>
      <w:rPr>
        <w:rFonts w:hint="eastAsia" w:ascii="微软雅黑" w:hAnsi="微软雅黑" w:eastAsia="微软雅黑"/>
        <w:b w:val="0"/>
        <w:sz w:val="21"/>
        <w:szCs w:val="21"/>
      </w:rPr>
      <w:t>2-</w:t>
    </w:r>
    <w:r>
      <w:rPr>
        <w:rFonts w:hint="eastAsia" w:ascii="微软雅黑" w:hAnsi="微软雅黑" w:eastAsia="微软雅黑"/>
        <w:b w:val="0"/>
        <w:sz w:val="21"/>
        <w:szCs w:val="21"/>
        <w:lang w:val="en-US" w:eastAsia="zh-CN"/>
      </w:rPr>
      <w:t>7</w:t>
    </w:r>
    <w:r>
      <w:rPr>
        <w:rFonts w:hint="eastAsia" w:ascii="微软雅黑" w:hAnsi="微软雅黑" w:eastAsia="微软雅黑"/>
        <w:b w:val="0"/>
        <w:sz w:val="21"/>
        <w:szCs w:val="21"/>
      </w:rPr>
      <w:t>06测量设备计量确认间隔控制程序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3270883">
    <w:nsid w:val="1FC91163"/>
    <w:multiLevelType w:val="multilevel"/>
    <w:tmpl w:val="1FC91163"/>
    <w:lvl w:ilvl="0" w:tentative="1">
      <w:start w:val="1"/>
      <w:numFmt w:val="decimal"/>
      <w:pStyle w:val="5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1">
      <w:start w:val="1"/>
      <w:numFmt w:val="decimal"/>
      <w:pStyle w:val="57"/>
      <w:suff w:val="nothing"/>
      <w:lvlText w:val="%1.%2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1">
      <w:start w:val="1"/>
      <w:numFmt w:val="decimal"/>
      <w:pStyle w:val="5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1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pStyle w:val="6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pStyle w:val="6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0" w:firstLine="0"/>
      </w:pPr>
      <w:rPr>
        <w:rFonts w:hint="eastAsia"/>
      </w:rPr>
    </w:lvl>
  </w:abstractNum>
  <w:abstractNum w:abstractNumId="646667348">
    <w:nsid w:val="268B5C54"/>
    <w:multiLevelType w:val="multilevel"/>
    <w:tmpl w:val="268B5C54"/>
    <w:lvl w:ilvl="0" w:tentative="1">
      <w:start w:val="1"/>
      <w:numFmt w:val="decimal"/>
      <w:pStyle w:val="3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4"/>
      <w:lvlText w:val="%1.%2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pStyle w:val="5"/>
      <w:lvlText w:val="%1.%2.%3"/>
      <w:lvlJc w:val="left"/>
      <w:pPr>
        <w:tabs>
          <w:tab w:val="left" w:pos="340"/>
        </w:tabs>
        <w:ind w:left="0" w:firstLine="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33189499">
    <w:nsid w:val="674E5F7B"/>
    <w:multiLevelType w:val="multilevel"/>
    <w:tmpl w:val="674E5F7B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46667348"/>
  </w:num>
  <w:num w:numId="2">
    <w:abstractNumId w:val="533270883"/>
  </w:num>
  <w:num w:numId="3">
    <w:abstractNumId w:val="17331894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560FB"/>
    <w:rsid w:val="000019FD"/>
    <w:rsid w:val="00004ED2"/>
    <w:rsid w:val="000155AB"/>
    <w:rsid w:val="00031385"/>
    <w:rsid w:val="000405F3"/>
    <w:rsid w:val="00056FE0"/>
    <w:rsid w:val="00070631"/>
    <w:rsid w:val="0007424B"/>
    <w:rsid w:val="00074E7D"/>
    <w:rsid w:val="0007600E"/>
    <w:rsid w:val="00081A5B"/>
    <w:rsid w:val="00083D47"/>
    <w:rsid w:val="00092FE2"/>
    <w:rsid w:val="000A2A00"/>
    <w:rsid w:val="000A3C2F"/>
    <w:rsid w:val="000B4D2B"/>
    <w:rsid w:val="000B6907"/>
    <w:rsid w:val="000B72D7"/>
    <w:rsid w:val="000C064D"/>
    <w:rsid w:val="000C090D"/>
    <w:rsid w:val="000C61E0"/>
    <w:rsid w:val="000E1BA1"/>
    <w:rsid w:val="000E28CC"/>
    <w:rsid w:val="000E406E"/>
    <w:rsid w:val="000E5F58"/>
    <w:rsid w:val="000E62AB"/>
    <w:rsid w:val="000F4835"/>
    <w:rsid w:val="00105971"/>
    <w:rsid w:val="001151B1"/>
    <w:rsid w:val="0014198F"/>
    <w:rsid w:val="00142C13"/>
    <w:rsid w:val="00142C67"/>
    <w:rsid w:val="0014593F"/>
    <w:rsid w:val="00151462"/>
    <w:rsid w:val="00151D3C"/>
    <w:rsid w:val="00156AD2"/>
    <w:rsid w:val="001618A6"/>
    <w:rsid w:val="001704D3"/>
    <w:rsid w:val="00173987"/>
    <w:rsid w:val="00180C93"/>
    <w:rsid w:val="0018328B"/>
    <w:rsid w:val="001A6F21"/>
    <w:rsid w:val="001D3FE2"/>
    <w:rsid w:val="001D4A72"/>
    <w:rsid w:val="001D754B"/>
    <w:rsid w:val="001E5E5A"/>
    <w:rsid w:val="001F43CC"/>
    <w:rsid w:val="00200F0E"/>
    <w:rsid w:val="002010E8"/>
    <w:rsid w:val="00204D01"/>
    <w:rsid w:val="002220B3"/>
    <w:rsid w:val="002310BA"/>
    <w:rsid w:val="00231376"/>
    <w:rsid w:val="00240836"/>
    <w:rsid w:val="00254165"/>
    <w:rsid w:val="002665F1"/>
    <w:rsid w:val="002676C3"/>
    <w:rsid w:val="002706D3"/>
    <w:rsid w:val="0027598D"/>
    <w:rsid w:val="00284271"/>
    <w:rsid w:val="002918CA"/>
    <w:rsid w:val="00293F8F"/>
    <w:rsid w:val="002C194C"/>
    <w:rsid w:val="002C244B"/>
    <w:rsid w:val="002C445C"/>
    <w:rsid w:val="002D7189"/>
    <w:rsid w:val="002F18F3"/>
    <w:rsid w:val="002F23F8"/>
    <w:rsid w:val="002F4AD3"/>
    <w:rsid w:val="002F5F03"/>
    <w:rsid w:val="003037AF"/>
    <w:rsid w:val="00307277"/>
    <w:rsid w:val="00314C12"/>
    <w:rsid w:val="00321690"/>
    <w:rsid w:val="00322AB1"/>
    <w:rsid w:val="00326380"/>
    <w:rsid w:val="0033075F"/>
    <w:rsid w:val="00331CE9"/>
    <w:rsid w:val="003367F9"/>
    <w:rsid w:val="00352EFE"/>
    <w:rsid w:val="00356231"/>
    <w:rsid w:val="00356DAE"/>
    <w:rsid w:val="003616FA"/>
    <w:rsid w:val="003646A7"/>
    <w:rsid w:val="00366C35"/>
    <w:rsid w:val="003731C4"/>
    <w:rsid w:val="00373BBA"/>
    <w:rsid w:val="00383126"/>
    <w:rsid w:val="0038683F"/>
    <w:rsid w:val="003911F7"/>
    <w:rsid w:val="003A4632"/>
    <w:rsid w:val="003C3499"/>
    <w:rsid w:val="003C6C02"/>
    <w:rsid w:val="003D3902"/>
    <w:rsid w:val="003D57C7"/>
    <w:rsid w:val="003D6DBD"/>
    <w:rsid w:val="003E171B"/>
    <w:rsid w:val="003F650B"/>
    <w:rsid w:val="003F71EE"/>
    <w:rsid w:val="00402D3A"/>
    <w:rsid w:val="004118B3"/>
    <w:rsid w:val="004157E8"/>
    <w:rsid w:val="00426014"/>
    <w:rsid w:val="00427D56"/>
    <w:rsid w:val="00435547"/>
    <w:rsid w:val="00441818"/>
    <w:rsid w:val="004428AC"/>
    <w:rsid w:val="00442EFC"/>
    <w:rsid w:val="00447FDB"/>
    <w:rsid w:val="00450F57"/>
    <w:rsid w:val="004544EE"/>
    <w:rsid w:val="00462A7A"/>
    <w:rsid w:val="00465499"/>
    <w:rsid w:val="0046578E"/>
    <w:rsid w:val="00483A68"/>
    <w:rsid w:val="00485CC2"/>
    <w:rsid w:val="0049354B"/>
    <w:rsid w:val="004B0B6C"/>
    <w:rsid w:val="004B17B7"/>
    <w:rsid w:val="004B3A72"/>
    <w:rsid w:val="004B4D31"/>
    <w:rsid w:val="004D26DB"/>
    <w:rsid w:val="004D5049"/>
    <w:rsid w:val="004F75F3"/>
    <w:rsid w:val="004F7A83"/>
    <w:rsid w:val="005016C0"/>
    <w:rsid w:val="00504754"/>
    <w:rsid w:val="005061A6"/>
    <w:rsid w:val="005208B2"/>
    <w:rsid w:val="0052151C"/>
    <w:rsid w:val="00527036"/>
    <w:rsid w:val="00530F6F"/>
    <w:rsid w:val="005409DB"/>
    <w:rsid w:val="00545E06"/>
    <w:rsid w:val="0055662F"/>
    <w:rsid w:val="00566F8F"/>
    <w:rsid w:val="005745D8"/>
    <w:rsid w:val="00581239"/>
    <w:rsid w:val="00581933"/>
    <w:rsid w:val="0058448D"/>
    <w:rsid w:val="0058664D"/>
    <w:rsid w:val="005A112E"/>
    <w:rsid w:val="005B0552"/>
    <w:rsid w:val="005D0BBC"/>
    <w:rsid w:val="005D746F"/>
    <w:rsid w:val="005D7F42"/>
    <w:rsid w:val="005E5773"/>
    <w:rsid w:val="00603270"/>
    <w:rsid w:val="00605DD6"/>
    <w:rsid w:val="00606460"/>
    <w:rsid w:val="00614EF4"/>
    <w:rsid w:val="00631C04"/>
    <w:rsid w:val="0063218B"/>
    <w:rsid w:val="00644BC3"/>
    <w:rsid w:val="00657437"/>
    <w:rsid w:val="00672DBC"/>
    <w:rsid w:val="00674A56"/>
    <w:rsid w:val="00687E83"/>
    <w:rsid w:val="00694810"/>
    <w:rsid w:val="006A1791"/>
    <w:rsid w:val="006A38B0"/>
    <w:rsid w:val="006A3E5B"/>
    <w:rsid w:val="006D45BA"/>
    <w:rsid w:val="006D7E30"/>
    <w:rsid w:val="007056EF"/>
    <w:rsid w:val="007059E3"/>
    <w:rsid w:val="00713063"/>
    <w:rsid w:val="00713EEA"/>
    <w:rsid w:val="007153E9"/>
    <w:rsid w:val="007172FC"/>
    <w:rsid w:val="0072384C"/>
    <w:rsid w:val="0073220C"/>
    <w:rsid w:val="0074116F"/>
    <w:rsid w:val="007455AD"/>
    <w:rsid w:val="007520AA"/>
    <w:rsid w:val="007617DF"/>
    <w:rsid w:val="007662BA"/>
    <w:rsid w:val="0076640A"/>
    <w:rsid w:val="007710ED"/>
    <w:rsid w:val="007712EC"/>
    <w:rsid w:val="00782175"/>
    <w:rsid w:val="00782980"/>
    <w:rsid w:val="0078499C"/>
    <w:rsid w:val="007869BC"/>
    <w:rsid w:val="007A2159"/>
    <w:rsid w:val="007A50E9"/>
    <w:rsid w:val="007B7D93"/>
    <w:rsid w:val="007C49B6"/>
    <w:rsid w:val="007D74A8"/>
    <w:rsid w:val="007E13E0"/>
    <w:rsid w:val="007F2F11"/>
    <w:rsid w:val="00805E60"/>
    <w:rsid w:val="008103F0"/>
    <w:rsid w:val="00825B30"/>
    <w:rsid w:val="008328A4"/>
    <w:rsid w:val="00850D85"/>
    <w:rsid w:val="00863E75"/>
    <w:rsid w:val="00864126"/>
    <w:rsid w:val="008651BA"/>
    <w:rsid w:val="008718F6"/>
    <w:rsid w:val="008813FA"/>
    <w:rsid w:val="008827E0"/>
    <w:rsid w:val="008840CC"/>
    <w:rsid w:val="008909AD"/>
    <w:rsid w:val="008A3074"/>
    <w:rsid w:val="008A34AA"/>
    <w:rsid w:val="008C2744"/>
    <w:rsid w:val="008D11A3"/>
    <w:rsid w:val="008D34A6"/>
    <w:rsid w:val="008D7EB4"/>
    <w:rsid w:val="008E1274"/>
    <w:rsid w:val="008E46D4"/>
    <w:rsid w:val="008F0CC5"/>
    <w:rsid w:val="008F1C01"/>
    <w:rsid w:val="008F25E1"/>
    <w:rsid w:val="008F5E04"/>
    <w:rsid w:val="00900580"/>
    <w:rsid w:val="009022FC"/>
    <w:rsid w:val="00911468"/>
    <w:rsid w:val="00911E7F"/>
    <w:rsid w:val="00915849"/>
    <w:rsid w:val="00951FCA"/>
    <w:rsid w:val="00953E89"/>
    <w:rsid w:val="00965CAA"/>
    <w:rsid w:val="00966248"/>
    <w:rsid w:val="00970F1C"/>
    <w:rsid w:val="00971872"/>
    <w:rsid w:val="00980686"/>
    <w:rsid w:val="009817CA"/>
    <w:rsid w:val="009A7B72"/>
    <w:rsid w:val="009B1060"/>
    <w:rsid w:val="009B1E9F"/>
    <w:rsid w:val="009C49DE"/>
    <w:rsid w:val="009D36B8"/>
    <w:rsid w:val="009D3E86"/>
    <w:rsid w:val="009D412B"/>
    <w:rsid w:val="009D7B85"/>
    <w:rsid w:val="009E2998"/>
    <w:rsid w:val="009F52C9"/>
    <w:rsid w:val="00A03FA8"/>
    <w:rsid w:val="00A30D50"/>
    <w:rsid w:val="00A33BF1"/>
    <w:rsid w:val="00A5034C"/>
    <w:rsid w:val="00A5378E"/>
    <w:rsid w:val="00A602B7"/>
    <w:rsid w:val="00A6731E"/>
    <w:rsid w:val="00A80E18"/>
    <w:rsid w:val="00A85458"/>
    <w:rsid w:val="00A92B6D"/>
    <w:rsid w:val="00A9316F"/>
    <w:rsid w:val="00A962F0"/>
    <w:rsid w:val="00AA59DC"/>
    <w:rsid w:val="00AB222D"/>
    <w:rsid w:val="00AC3252"/>
    <w:rsid w:val="00AD3AAA"/>
    <w:rsid w:val="00AD4B92"/>
    <w:rsid w:val="00AD7CEF"/>
    <w:rsid w:val="00AE50DA"/>
    <w:rsid w:val="00AE633B"/>
    <w:rsid w:val="00AF0FA1"/>
    <w:rsid w:val="00AF1F3D"/>
    <w:rsid w:val="00AF6B48"/>
    <w:rsid w:val="00B07E45"/>
    <w:rsid w:val="00B1738E"/>
    <w:rsid w:val="00B2585F"/>
    <w:rsid w:val="00B2698F"/>
    <w:rsid w:val="00B2777A"/>
    <w:rsid w:val="00B27CC1"/>
    <w:rsid w:val="00B46368"/>
    <w:rsid w:val="00B60B47"/>
    <w:rsid w:val="00B63ABD"/>
    <w:rsid w:val="00B66133"/>
    <w:rsid w:val="00B66517"/>
    <w:rsid w:val="00B80D86"/>
    <w:rsid w:val="00B83917"/>
    <w:rsid w:val="00B842E6"/>
    <w:rsid w:val="00B87CB2"/>
    <w:rsid w:val="00B964BD"/>
    <w:rsid w:val="00B968C6"/>
    <w:rsid w:val="00BA0C69"/>
    <w:rsid w:val="00BB2612"/>
    <w:rsid w:val="00BC7C86"/>
    <w:rsid w:val="00BE1972"/>
    <w:rsid w:val="00BE3C76"/>
    <w:rsid w:val="00BF2616"/>
    <w:rsid w:val="00BF7457"/>
    <w:rsid w:val="00C0672D"/>
    <w:rsid w:val="00C069BC"/>
    <w:rsid w:val="00C07EA4"/>
    <w:rsid w:val="00C10F29"/>
    <w:rsid w:val="00C12CE9"/>
    <w:rsid w:val="00C13F3E"/>
    <w:rsid w:val="00C15AEC"/>
    <w:rsid w:val="00C2056B"/>
    <w:rsid w:val="00C242A4"/>
    <w:rsid w:val="00C306D9"/>
    <w:rsid w:val="00C34BD7"/>
    <w:rsid w:val="00C362E7"/>
    <w:rsid w:val="00C369B6"/>
    <w:rsid w:val="00C41871"/>
    <w:rsid w:val="00C4364C"/>
    <w:rsid w:val="00C4779F"/>
    <w:rsid w:val="00C50688"/>
    <w:rsid w:val="00C5322B"/>
    <w:rsid w:val="00C570D4"/>
    <w:rsid w:val="00C612A6"/>
    <w:rsid w:val="00C64408"/>
    <w:rsid w:val="00C648D6"/>
    <w:rsid w:val="00C75F62"/>
    <w:rsid w:val="00C82655"/>
    <w:rsid w:val="00C84E51"/>
    <w:rsid w:val="00CA5D07"/>
    <w:rsid w:val="00CB2FF2"/>
    <w:rsid w:val="00CC228F"/>
    <w:rsid w:val="00CC60ED"/>
    <w:rsid w:val="00CD19CF"/>
    <w:rsid w:val="00CD22DC"/>
    <w:rsid w:val="00CD6A1B"/>
    <w:rsid w:val="00CD765B"/>
    <w:rsid w:val="00CE02C8"/>
    <w:rsid w:val="00CE4703"/>
    <w:rsid w:val="00CE5596"/>
    <w:rsid w:val="00CF0B8B"/>
    <w:rsid w:val="00CF3F2C"/>
    <w:rsid w:val="00CF5127"/>
    <w:rsid w:val="00D16F27"/>
    <w:rsid w:val="00D304D7"/>
    <w:rsid w:val="00D32C71"/>
    <w:rsid w:val="00D429FC"/>
    <w:rsid w:val="00D42B8C"/>
    <w:rsid w:val="00D556E0"/>
    <w:rsid w:val="00D630BD"/>
    <w:rsid w:val="00D67E8B"/>
    <w:rsid w:val="00D7371C"/>
    <w:rsid w:val="00D846BB"/>
    <w:rsid w:val="00D865A8"/>
    <w:rsid w:val="00D87F86"/>
    <w:rsid w:val="00DA4FEB"/>
    <w:rsid w:val="00DA6B47"/>
    <w:rsid w:val="00DC325F"/>
    <w:rsid w:val="00DC5080"/>
    <w:rsid w:val="00DC6DC6"/>
    <w:rsid w:val="00DD01B1"/>
    <w:rsid w:val="00DD48C1"/>
    <w:rsid w:val="00DE0190"/>
    <w:rsid w:val="00DE0552"/>
    <w:rsid w:val="00DF1AD7"/>
    <w:rsid w:val="00E02A88"/>
    <w:rsid w:val="00E05D7D"/>
    <w:rsid w:val="00E112E9"/>
    <w:rsid w:val="00E31988"/>
    <w:rsid w:val="00E32A04"/>
    <w:rsid w:val="00E378B6"/>
    <w:rsid w:val="00E434B9"/>
    <w:rsid w:val="00E4541E"/>
    <w:rsid w:val="00E5150C"/>
    <w:rsid w:val="00E528A2"/>
    <w:rsid w:val="00E54B22"/>
    <w:rsid w:val="00E67218"/>
    <w:rsid w:val="00E67971"/>
    <w:rsid w:val="00E67BDE"/>
    <w:rsid w:val="00E70521"/>
    <w:rsid w:val="00E838BB"/>
    <w:rsid w:val="00E8624F"/>
    <w:rsid w:val="00E940F8"/>
    <w:rsid w:val="00E95FC4"/>
    <w:rsid w:val="00E9615D"/>
    <w:rsid w:val="00E966FF"/>
    <w:rsid w:val="00EA5D18"/>
    <w:rsid w:val="00EB0DA1"/>
    <w:rsid w:val="00EB15C2"/>
    <w:rsid w:val="00EB3867"/>
    <w:rsid w:val="00EC20AA"/>
    <w:rsid w:val="00EC2FF0"/>
    <w:rsid w:val="00EE0461"/>
    <w:rsid w:val="00EF0548"/>
    <w:rsid w:val="00EF1B99"/>
    <w:rsid w:val="00F01EC1"/>
    <w:rsid w:val="00F1128B"/>
    <w:rsid w:val="00F15A03"/>
    <w:rsid w:val="00F15FEB"/>
    <w:rsid w:val="00F22D54"/>
    <w:rsid w:val="00F37394"/>
    <w:rsid w:val="00F412D3"/>
    <w:rsid w:val="00F5574D"/>
    <w:rsid w:val="00F574B1"/>
    <w:rsid w:val="00F67A7F"/>
    <w:rsid w:val="00F74B1D"/>
    <w:rsid w:val="00F76F8F"/>
    <w:rsid w:val="00F83FB4"/>
    <w:rsid w:val="00F8750A"/>
    <w:rsid w:val="00F937C5"/>
    <w:rsid w:val="00FA53FE"/>
    <w:rsid w:val="00FA5C1B"/>
    <w:rsid w:val="00FB51E5"/>
    <w:rsid w:val="00FC3A3C"/>
    <w:rsid w:val="00FD295D"/>
    <w:rsid w:val="00FE3C33"/>
    <w:rsid w:val="00FE673F"/>
    <w:rsid w:val="00FF014A"/>
    <w:rsid w:val="021B447B"/>
    <w:rsid w:val="02394D00"/>
    <w:rsid w:val="047D5765"/>
    <w:rsid w:val="04C825BA"/>
    <w:rsid w:val="04D83EDA"/>
    <w:rsid w:val="06593AB7"/>
    <w:rsid w:val="07705CC0"/>
    <w:rsid w:val="07934F7B"/>
    <w:rsid w:val="07BC033E"/>
    <w:rsid w:val="092A3D98"/>
    <w:rsid w:val="0C5651C9"/>
    <w:rsid w:val="0E64562F"/>
    <w:rsid w:val="0F5F5CF6"/>
    <w:rsid w:val="0FA31C04"/>
    <w:rsid w:val="12C67A5C"/>
    <w:rsid w:val="15C24FE9"/>
    <w:rsid w:val="1AB950A5"/>
    <w:rsid w:val="1DE602AF"/>
    <w:rsid w:val="1FA92D46"/>
    <w:rsid w:val="20E560FB"/>
    <w:rsid w:val="212B5DA5"/>
    <w:rsid w:val="21DA5028"/>
    <w:rsid w:val="23741C35"/>
    <w:rsid w:val="24616874"/>
    <w:rsid w:val="246B6FCE"/>
    <w:rsid w:val="270C7F56"/>
    <w:rsid w:val="27416AF7"/>
    <w:rsid w:val="28C14E44"/>
    <w:rsid w:val="29C66D6F"/>
    <w:rsid w:val="2A3D51DB"/>
    <w:rsid w:val="2D7B22D7"/>
    <w:rsid w:val="2E447274"/>
    <w:rsid w:val="2F352C9E"/>
    <w:rsid w:val="34D35CFD"/>
    <w:rsid w:val="3C0C26C1"/>
    <w:rsid w:val="3C4D209C"/>
    <w:rsid w:val="3D487517"/>
    <w:rsid w:val="3E756C84"/>
    <w:rsid w:val="42D228EF"/>
    <w:rsid w:val="42E46FE6"/>
    <w:rsid w:val="455D4659"/>
    <w:rsid w:val="481572FE"/>
    <w:rsid w:val="49DA57B7"/>
    <w:rsid w:val="4ADA2BCC"/>
    <w:rsid w:val="4C0D4980"/>
    <w:rsid w:val="501058E7"/>
    <w:rsid w:val="52906C00"/>
    <w:rsid w:val="5357444A"/>
    <w:rsid w:val="53F80C7E"/>
    <w:rsid w:val="55A80497"/>
    <w:rsid w:val="57CA4E3C"/>
    <w:rsid w:val="5AF100FB"/>
    <w:rsid w:val="5BA404CA"/>
    <w:rsid w:val="5BB47782"/>
    <w:rsid w:val="5EC6388D"/>
    <w:rsid w:val="5F0D4001"/>
    <w:rsid w:val="5FB31385"/>
    <w:rsid w:val="635457C4"/>
    <w:rsid w:val="654308AD"/>
    <w:rsid w:val="669B258D"/>
    <w:rsid w:val="676C3998"/>
    <w:rsid w:val="68F638A9"/>
    <w:rsid w:val="6A5F29BC"/>
    <w:rsid w:val="6E2573F0"/>
    <w:rsid w:val="6E5B1D9A"/>
    <w:rsid w:val="6FDA1311"/>
    <w:rsid w:val="739F4EC0"/>
    <w:rsid w:val="75400D68"/>
    <w:rsid w:val="7776200D"/>
    <w:rsid w:val="77BC4A45"/>
    <w:rsid w:val="77CC2A1C"/>
    <w:rsid w:val="77E10565"/>
    <w:rsid w:val="78A029F4"/>
    <w:rsid w:val="7ACC7B06"/>
    <w:rsid w:val="7C461570"/>
    <w:rsid w:val="7F855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spacing w:before="100" w:beforeAutospacing="1" w:after="100" w:afterAutospacing="1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52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3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4"/>
    <w:unhideWhenUsed/>
    <w:qFormat/>
    <w:uiPriority w:val="0"/>
    <w:pPr>
      <w:keepNext/>
      <w:keepLines/>
      <w:numPr>
        <w:ilvl w:val="2"/>
        <w:numId w:val="1"/>
      </w:numPr>
      <w:tabs>
        <w:tab w:val="left" w:pos="340"/>
      </w:tabs>
      <w:spacing w:before="280" w:after="290" w:line="376" w:lineRule="auto"/>
      <w:outlineLvl w:val="3"/>
    </w:pPr>
    <w:rPr>
      <w:rFonts w:eastAsiaTheme="majorEastAsia" w:cstheme="majorBidi"/>
      <w:b/>
      <w:bCs/>
      <w:sz w:val="28"/>
      <w:szCs w:val="28"/>
    </w:rPr>
  </w:style>
  <w:style w:type="character" w:default="1" w:styleId="26">
    <w:name w:val="Default Paragraph Font"/>
    <w:unhideWhenUsed/>
    <w:uiPriority w:val="1"/>
  </w:style>
  <w:style w:type="table" w:default="1" w:styleId="3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7"/>
    <w:qFormat/>
    <w:uiPriority w:val="0"/>
    <w:rPr>
      <w:b/>
      <w:bCs/>
    </w:rPr>
  </w:style>
  <w:style w:type="paragraph" w:styleId="7">
    <w:name w:val="annotation text"/>
    <w:basedOn w:val="1"/>
    <w:link w:val="35"/>
    <w:qFormat/>
    <w:uiPriority w:val="99"/>
    <w:pPr>
      <w:jc w:val="left"/>
    </w:pPr>
  </w:style>
  <w:style w:type="paragraph" w:styleId="8">
    <w:name w:val="toc 7"/>
    <w:basedOn w:val="1"/>
    <w:next w:val="1"/>
    <w:qFormat/>
    <w:uiPriority w:val="0"/>
    <w:pPr>
      <w:ind w:left="2520" w:leftChars="1200"/>
    </w:p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10">
    <w:name w:val="toc 5"/>
    <w:basedOn w:val="1"/>
    <w:next w:val="1"/>
    <w:qFormat/>
    <w:uiPriority w:val="0"/>
    <w:pPr>
      <w:ind w:left="1680" w:leftChars="800"/>
    </w:p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toc 8"/>
    <w:basedOn w:val="1"/>
    <w:next w:val="1"/>
    <w:qFormat/>
    <w:uiPriority w:val="0"/>
    <w:pPr>
      <w:ind w:left="2940" w:leftChars="1400"/>
    </w:pPr>
  </w:style>
  <w:style w:type="paragraph" w:styleId="13">
    <w:name w:val="endnote text"/>
    <w:basedOn w:val="1"/>
    <w:link w:val="49"/>
    <w:qFormat/>
    <w:uiPriority w:val="0"/>
    <w:pPr>
      <w:snapToGrid w:val="0"/>
      <w:jc w:val="left"/>
    </w:pPr>
  </w:style>
  <w:style w:type="paragraph" w:styleId="14">
    <w:name w:val="Balloon Text"/>
    <w:basedOn w:val="1"/>
    <w:link w:val="36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4"/>
    <w:basedOn w:val="1"/>
    <w:next w:val="1"/>
    <w:qFormat/>
    <w:uiPriority w:val="0"/>
    <w:pPr>
      <w:ind w:left="1260" w:leftChars="600"/>
    </w:pPr>
  </w:style>
  <w:style w:type="paragraph" w:styleId="19">
    <w:name w:val="footnote text"/>
    <w:basedOn w:val="1"/>
    <w:link w:val="48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6"/>
    <w:basedOn w:val="1"/>
    <w:next w:val="1"/>
    <w:qFormat/>
    <w:uiPriority w:val="0"/>
    <w:pPr>
      <w:ind w:left="2100" w:leftChars="1000"/>
    </w:pPr>
  </w:style>
  <w:style w:type="paragraph" w:styleId="21">
    <w:name w:val="toc 2"/>
    <w:basedOn w:val="1"/>
    <w:next w:val="1"/>
    <w:qFormat/>
    <w:uiPriority w:val="39"/>
    <w:pPr>
      <w:ind w:left="420" w:leftChars="200"/>
    </w:pPr>
  </w:style>
  <w:style w:type="paragraph" w:styleId="22">
    <w:name w:val="toc 9"/>
    <w:basedOn w:val="1"/>
    <w:next w:val="1"/>
    <w:qFormat/>
    <w:uiPriority w:val="0"/>
    <w:pPr>
      <w:ind w:left="3360" w:leftChars="1600"/>
    </w:pPr>
  </w:style>
  <w:style w:type="paragraph" w:styleId="23">
    <w:name w:val="Body Text 2"/>
    <w:basedOn w:val="1"/>
    <w:qFormat/>
    <w:uiPriority w:val="0"/>
    <w:pPr>
      <w:spacing w:after="120" w:line="480" w:lineRule="auto"/>
    </w:pPr>
  </w:style>
  <w:style w:type="paragraph" w:styleId="24">
    <w:name w:val="Normal (Web)"/>
    <w:basedOn w:val="1"/>
    <w:qFormat/>
    <w:uiPriority w:val="0"/>
  </w:style>
  <w:style w:type="paragraph" w:styleId="25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 w:eastAsia="黑体"/>
      <w:b/>
      <w:bCs/>
      <w:sz w:val="40"/>
      <w:szCs w:val="32"/>
    </w:rPr>
  </w:style>
  <w:style w:type="character" w:styleId="27">
    <w:name w:val="Strong"/>
    <w:qFormat/>
    <w:uiPriority w:val="0"/>
    <w:rPr>
      <w:rFonts w:eastAsia="Arial Unicode MS"/>
      <w:b/>
      <w:bCs/>
      <w:sz w:val="21"/>
    </w:rPr>
  </w:style>
  <w:style w:type="character" w:styleId="28">
    <w:name w:val="endnote reference"/>
    <w:qFormat/>
    <w:uiPriority w:val="0"/>
    <w:rPr>
      <w:vertAlign w:val="superscript"/>
    </w:rPr>
  </w:style>
  <w:style w:type="character" w:styleId="29">
    <w:name w:val="page number"/>
    <w:qFormat/>
    <w:uiPriority w:val="0"/>
    <w:rPr>
      <w:rFonts w:ascii="宋体" w:hAnsi="宋体" w:eastAsia="宋体"/>
    </w:rPr>
  </w:style>
  <w:style w:type="character" w:styleId="30">
    <w:name w:val="Hyperlink"/>
    <w:unhideWhenUsed/>
    <w:qFormat/>
    <w:uiPriority w:val="99"/>
    <w:rPr>
      <w:color w:val="0563C1"/>
      <w:u w:val="single"/>
    </w:rPr>
  </w:style>
  <w:style w:type="character" w:styleId="31">
    <w:name w:val="annotation reference"/>
    <w:unhideWhenUsed/>
    <w:qFormat/>
    <w:uiPriority w:val="99"/>
    <w:rPr>
      <w:sz w:val="21"/>
      <w:szCs w:val="21"/>
    </w:rPr>
  </w:style>
  <w:style w:type="character" w:styleId="32">
    <w:name w:val="footnote reference"/>
    <w:qFormat/>
    <w:uiPriority w:val="0"/>
    <w:rPr>
      <w:vertAlign w:val="superscript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批注文字 字符"/>
    <w:link w:val="7"/>
    <w:qFormat/>
    <w:uiPriority w:val="99"/>
    <w:rPr>
      <w:kern w:val="2"/>
      <w:sz w:val="21"/>
      <w:szCs w:val="22"/>
    </w:rPr>
  </w:style>
  <w:style w:type="character" w:customStyle="1" w:styleId="36">
    <w:name w:val="批注框文本 字符"/>
    <w:link w:val="14"/>
    <w:qFormat/>
    <w:uiPriority w:val="0"/>
    <w:rPr>
      <w:kern w:val="2"/>
      <w:sz w:val="18"/>
      <w:szCs w:val="18"/>
    </w:rPr>
  </w:style>
  <w:style w:type="character" w:customStyle="1" w:styleId="37">
    <w:name w:val="批注主题 字符"/>
    <w:link w:val="6"/>
    <w:qFormat/>
    <w:uiPriority w:val="0"/>
    <w:rPr>
      <w:b/>
      <w:bCs/>
      <w:kern w:val="2"/>
      <w:sz w:val="21"/>
      <w:szCs w:val="22"/>
    </w:rPr>
  </w:style>
  <w:style w:type="character" w:customStyle="1" w:styleId="38">
    <w:name w:val="封面公司名"/>
    <w:qFormat/>
    <w:uiPriority w:val="0"/>
    <w:rPr>
      <w:rFonts w:ascii="隶书" w:hAnsi="隶书" w:eastAsia="隶书"/>
      <w:sz w:val="48"/>
    </w:rPr>
  </w:style>
  <w:style w:type="character" w:customStyle="1" w:styleId="39">
    <w:name w:val="密级"/>
    <w:qFormat/>
    <w:uiPriority w:val="0"/>
    <w:rPr>
      <w:rFonts w:ascii="Arial" w:hAnsi="Arial" w:eastAsia="宋体"/>
      <w:sz w:val="21"/>
      <w:szCs w:val="21"/>
    </w:rPr>
  </w:style>
  <w:style w:type="paragraph" w:customStyle="1" w:styleId="40">
    <w:name w:val="Body Text 1"/>
    <w:basedOn w:val="23"/>
    <w:qFormat/>
    <w:uiPriority w:val="0"/>
    <w:pPr>
      <w:adjustRightInd/>
      <w:textAlignment w:val="auto"/>
    </w:pPr>
    <w:rPr>
      <w:b/>
    </w:rPr>
  </w:style>
  <w:style w:type="paragraph" w:customStyle="1" w:styleId="41">
    <w:name w:val="段"/>
    <w:link w:val="5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42">
    <w:name w:val="列出段落1"/>
    <w:basedOn w:val="1"/>
    <w:qFormat/>
    <w:uiPriority w:val="99"/>
    <w:pPr>
      <w:ind w:firstLine="420" w:firstLineChars="200"/>
    </w:pPr>
  </w:style>
  <w:style w:type="paragraph" w:customStyle="1" w:styleId="43">
    <w:name w:val="列出段落11"/>
    <w:basedOn w:val="1"/>
    <w:qFormat/>
    <w:uiPriority w:val="34"/>
    <w:pPr>
      <w:adjustRightInd/>
      <w:spacing w:before="60" w:after="60"/>
      <w:ind w:firstLine="420" w:firstLineChars="200"/>
      <w:textAlignment w:val="auto"/>
    </w:pPr>
    <w:rPr>
      <w:rFonts w:eastAsia="仿宋"/>
    </w:rPr>
  </w:style>
  <w:style w:type="paragraph" w:customStyle="1" w:styleId="44">
    <w:name w:val="封面保密等级"/>
    <w:basedOn w:val="1"/>
    <w:qFormat/>
    <w:uiPriority w:val="0"/>
    <w:pPr>
      <w:widowControl/>
    </w:pPr>
    <w:rPr>
      <w:rFonts w:ascii="宋体" w:hAnsi="宋体"/>
      <w:b/>
      <w:bCs/>
    </w:rPr>
  </w:style>
  <w:style w:type="paragraph" w:customStyle="1" w:styleId="45">
    <w:name w:val="封面 发送部门"/>
    <w:basedOn w:val="1"/>
    <w:qFormat/>
    <w:uiPriority w:val="0"/>
    <w:pPr>
      <w:widowControl/>
      <w:autoSpaceDE w:val="0"/>
      <w:autoSpaceDN w:val="0"/>
      <w:adjustRightInd/>
      <w:spacing w:line="360" w:lineRule="auto"/>
      <w:ind w:firstLine="567"/>
      <w:textAlignment w:val="auto"/>
    </w:pPr>
    <w:rPr>
      <w:rFonts w:ascii="宋体" w:hAnsi="宋体" w:cs="宋体"/>
      <w:b/>
      <w:bCs/>
      <w:kern w:val="0"/>
      <w:sz w:val="28"/>
      <w:szCs w:val="20"/>
      <w:lang w:val="zh-CN"/>
    </w:rPr>
  </w:style>
  <w:style w:type="character" w:customStyle="1" w:styleId="46">
    <w:name w:val="标题 字符"/>
    <w:link w:val="25"/>
    <w:qFormat/>
    <w:uiPriority w:val="0"/>
    <w:rPr>
      <w:rFonts w:ascii="Calibri Light" w:hAnsi="Calibri Light" w:eastAsia="黑体" w:cs="Times New Roman"/>
      <w:b/>
      <w:bCs/>
      <w:kern w:val="2"/>
      <w:sz w:val="40"/>
      <w:szCs w:val="32"/>
    </w:rPr>
  </w:style>
  <w:style w:type="character" w:customStyle="1" w:styleId="47">
    <w:name w:val="标题 1 字符"/>
    <w:link w:val="2"/>
    <w:qFormat/>
    <w:uiPriority w:val="0"/>
    <w:rPr>
      <w:rFonts w:ascii="Arial" w:hAnsi="Arial" w:eastAsia="黑体"/>
      <w:b/>
      <w:bCs/>
      <w:kern w:val="44"/>
      <w:sz w:val="28"/>
      <w:szCs w:val="44"/>
    </w:rPr>
  </w:style>
  <w:style w:type="character" w:customStyle="1" w:styleId="48">
    <w:name w:val="脚注文本 字符"/>
    <w:link w:val="19"/>
    <w:qFormat/>
    <w:uiPriority w:val="0"/>
    <w:rPr>
      <w:kern w:val="2"/>
      <w:sz w:val="18"/>
      <w:szCs w:val="18"/>
    </w:rPr>
  </w:style>
  <w:style w:type="character" w:customStyle="1" w:styleId="49">
    <w:name w:val="尾注文本 字符"/>
    <w:link w:val="13"/>
    <w:qFormat/>
    <w:uiPriority w:val="0"/>
    <w:rPr>
      <w:kern w:val="2"/>
      <w:sz w:val="21"/>
      <w:szCs w:val="22"/>
    </w:rPr>
  </w:style>
  <w:style w:type="character" w:customStyle="1" w:styleId="50">
    <w:name w:val="占位符文本1"/>
    <w:basedOn w:val="26"/>
    <w:unhideWhenUsed/>
    <w:qFormat/>
    <w:uiPriority w:val="99"/>
    <w:rPr>
      <w:color w:val="808080"/>
    </w:rPr>
  </w:style>
  <w:style w:type="character" w:customStyle="1" w:styleId="51">
    <w:name w:val="原始文件名"/>
    <w:basedOn w:val="26"/>
    <w:qFormat/>
    <w:uiPriority w:val="1"/>
    <w:rPr>
      <w:rFonts w:eastAsia="Arial Unicode MS"/>
      <w:b/>
      <w:i/>
      <w:sz w:val="24"/>
    </w:rPr>
  </w:style>
  <w:style w:type="character" w:customStyle="1" w:styleId="52">
    <w:name w:val="标题 2 字符"/>
    <w:basedOn w:val="26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53">
    <w:name w:val="标题 3 字符"/>
    <w:basedOn w:val="26"/>
    <w:link w:val="4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54">
    <w:name w:val="标题 4 字符"/>
    <w:basedOn w:val="26"/>
    <w:link w:val="5"/>
    <w:qFormat/>
    <w:uiPriority w:val="0"/>
    <w:rPr>
      <w:rFonts w:ascii="Arial" w:hAnsi="Arial" w:eastAsiaTheme="majorEastAsia" w:cstheme="majorBidi"/>
      <w:b/>
      <w:bCs/>
      <w:kern w:val="2"/>
      <w:sz w:val="28"/>
      <w:szCs w:val="28"/>
    </w:rPr>
  </w:style>
  <w:style w:type="paragraph" w:customStyle="1" w:styleId="55">
    <w:name w:val="TOC 标题1"/>
    <w:basedOn w:val="2"/>
    <w:next w:val="1"/>
    <w:unhideWhenUsed/>
    <w:qFormat/>
    <w:uiPriority w:val="39"/>
    <w:pPr>
      <w:widowControl/>
      <w:adjustRightInd/>
      <w:spacing w:before="240" w:beforeAutospacing="0" w:after="0" w:afterAutospacing="0" w:line="259" w:lineRule="auto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56">
    <w:name w:val="段 Char"/>
    <w:link w:val="41"/>
    <w:uiPriority w:val="0"/>
    <w:rPr>
      <w:rFonts w:ascii="宋体"/>
      <w:sz w:val="21"/>
      <w:szCs w:val="22"/>
    </w:rPr>
  </w:style>
  <w:style w:type="paragraph" w:customStyle="1" w:styleId="57">
    <w:name w:val="一级条标题"/>
    <w:next w:val="41"/>
    <w:uiPriority w:val="0"/>
    <w:pPr>
      <w:numPr>
        <w:ilvl w:val="1"/>
        <w:numId w:val="2"/>
      </w:numPr>
      <w:spacing w:before="156" w:beforeLines="50" w:after="156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8">
    <w:name w:val="章标题"/>
    <w:next w:val="41"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二级条标题"/>
    <w:basedOn w:val="57"/>
    <w:next w:val="41"/>
    <w:uiPriority w:val="0"/>
    <w:pPr>
      <w:numPr>
        <w:ilvl w:val="2"/>
      </w:numPr>
      <w:spacing w:before="50" w:after="50"/>
      <w:outlineLvl w:val="3"/>
    </w:pPr>
  </w:style>
  <w:style w:type="paragraph" w:customStyle="1" w:styleId="60">
    <w:name w:val="四级条标题"/>
    <w:basedOn w:val="1"/>
    <w:next w:val="41"/>
    <w:uiPriority w:val="0"/>
    <w:pPr>
      <w:widowControl/>
      <w:numPr>
        <w:ilvl w:val="4"/>
        <w:numId w:val="2"/>
      </w:numPr>
      <w:adjustRightInd/>
      <w:spacing w:before="50" w:beforeLines="50" w:after="50" w:afterLines="50"/>
      <w:jc w:val="left"/>
      <w:textAlignment w:val="auto"/>
      <w:outlineLvl w:val="5"/>
    </w:pPr>
    <w:rPr>
      <w:rFonts w:ascii="黑体" w:hAnsi="Times New Roman" w:eastAsia="黑体"/>
      <w:kern w:val="0"/>
      <w:sz w:val="21"/>
      <w:szCs w:val="21"/>
    </w:rPr>
  </w:style>
  <w:style w:type="paragraph" w:customStyle="1" w:styleId="61">
    <w:name w:val="五级条标题"/>
    <w:basedOn w:val="60"/>
    <w:next w:val="41"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glossaryDocument" Target="glossary/document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wmf"/><Relationship Id="rId15" Type="http://schemas.openxmlformats.org/officeDocument/2006/relationships/control" Target="activeX/activeX4.xml"/><Relationship Id="rId14" Type="http://schemas.openxmlformats.org/officeDocument/2006/relationships/image" Target="media/image4.wmf"/><Relationship Id="rId13" Type="http://schemas.openxmlformats.org/officeDocument/2006/relationships/control" Target="activeX/activeX3.xml"/><Relationship Id="rId12" Type="http://schemas.openxmlformats.org/officeDocument/2006/relationships/image" Target="media/image3.wmf"/><Relationship Id="rId11" Type="http://schemas.openxmlformats.org/officeDocument/2006/relationships/control" Target="activeX/activeX2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65\Desktop\&#20307;&#31995;&#25442;&#29256;\6&#21490;&#26149;&#38662;&#30830;&#35748;&#30340;&#25991;&#20214;\1&#30830;&#35748;&#21518;&#30340;&#25991;&#20214;\&#31243;&#24207;&#25991;&#20214;\&#25991;&#20214;&#27169;&#26495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6E26DE8467F4DBF833BD09295B8D9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9E828D-3D76-47E0-B927-619C9477472A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103762D8A28D43FF86CF5FD2E76D5E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8BEE45-16A1-4E76-9001-9F9C2290DFDD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DD5951717149838B3CB1F308A11C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EFA292-B997-4914-861E-0B1B690B32DF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6"/>
    <w:rsid w:val="00300FD9"/>
    <w:rsid w:val="005C5858"/>
    <w:rsid w:val="00946BF8"/>
    <w:rsid w:val="00A63E06"/>
    <w:rsid w:val="00DC71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unhideWhenUsed/>
    <w:uiPriority w:val="99"/>
    <w:rPr>
      <w:color w:val="808080"/>
    </w:rPr>
  </w:style>
  <w:style w:type="paragraph" w:customStyle="1" w:styleId="5">
    <w:name w:val="26E26DE8467F4DBF833BD09295B8D9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03762D8A28D43FF86CF5FD2E76D5E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8DD5951717149838B3CB1F308A11C7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03762D8A28D43FF86CF5FD2E76D5E551"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9">
    <w:name w:val="103762D8A28D43FF86CF5FD2E76D5E552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10">
    <w:name w:val="103762D8A28D43FF86CF5FD2E76D5E553"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11">
    <w:name w:val="103762D8A28D43FF86CF5FD2E76D5E554"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41531-B4B6-4208-AE5C-45E52CAB7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Pages>6</Pages>
  <Words>1379</Words>
  <Characters>1229</Characters>
  <Lines>10</Lines>
  <Paragraphs>5</Paragraphs>
  <ScaleCrop>false</ScaleCrop>
  <LinksUpToDate>false</LinksUpToDate>
  <CharactersWithSpaces>2603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2020-05-06T07:25:00Z</dcterms:created>
  <dc:creator>2365</dc:creator>
  <cp:lastModifiedBy>G004230</cp:lastModifiedBy>
  <dcterms:modified xsi:type="dcterms:W3CDTF">2020-05-07T07:29:49Z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