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pBdr>
          <w:bottom w:val="none" w:color="000000" w:sz="0" w:space="0"/>
        </w:pBdr>
        <w:tabs>
          <w:tab w:val="right" w:pos="8640"/>
          <w:tab w:val="clear" w:pos="8306"/>
        </w:tabs>
        <w:spacing w:beforeAutospacing="0" w:afterAutospacing="0" w:line="300" w:lineRule="exact"/>
        <w:ind w:right="-902"/>
        <w:rPr>
          <w:rFonts w:hint="eastAsia"/>
          <w:b/>
          <w:color w:val="000000"/>
          <w:sz w:val="28"/>
        </w:rPr>
      </w:pPr>
    </w:p>
    <w:p>
      <w:pPr>
        <w:pStyle w:val="18"/>
        <w:pBdr>
          <w:bottom w:val="none" w:color="000000" w:sz="0" w:space="0"/>
        </w:pBdr>
        <w:tabs>
          <w:tab w:val="right" w:pos="8640"/>
          <w:tab w:val="clear" w:pos="8306"/>
        </w:tabs>
        <w:spacing w:beforeAutospacing="0" w:afterAutospacing="0" w:line="300" w:lineRule="exact"/>
        <w:ind w:right="-902"/>
        <w:rPr>
          <w:rFonts w:hint="eastAsia"/>
          <w:b/>
          <w:color w:val="000000"/>
          <w:sz w:val="28"/>
        </w:rPr>
      </w:pPr>
      <w:r>
        <w:rPr>
          <w:rFonts w:hint="eastAsia"/>
          <w:b/>
          <w:color w:val="000000"/>
          <w:sz w:val="28"/>
        </w:rPr>
        <w:t>多场所申报清单</w:t>
      </w:r>
    </w:p>
    <w:p>
      <w:pPr>
        <w:pStyle w:val="18"/>
        <w:pBdr>
          <w:bottom w:val="none" w:color="000000" w:sz="0" w:space="0"/>
        </w:pBdr>
        <w:tabs>
          <w:tab w:val="right" w:pos="8640"/>
          <w:tab w:val="left" w:pos="14264"/>
          <w:tab w:val="clear" w:pos="8306"/>
        </w:tabs>
        <w:spacing w:beforeAutospacing="0" w:afterAutospacing="0" w:line="300" w:lineRule="exact"/>
        <w:ind w:right="-902" w:firstLine="210" w:firstLineChars="100"/>
        <w:jc w:val="both"/>
        <w:rPr>
          <w:rFonts w:hint="eastAsia" w:ascii="宋体" w:hAnsi="宋体"/>
          <w:color w:val="000000"/>
          <w:sz w:val="21"/>
        </w:rPr>
      </w:pPr>
      <w:bookmarkStart w:id="0" w:name="固定多场所"/>
      <w:bookmarkEnd w:id="0"/>
      <w:r>
        <w:rPr>
          <w:rFonts w:hint="eastAsia" w:ascii="宋体" w:hAnsi="宋体"/>
          <w:color w:val="000000"/>
          <w:sz w:val="21"/>
        </w:rPr>
        <w:t>□固定多场所（如：连锁店</w:t>
      </w:r>
      <w:r>
        <w:rPr>
          <w:rFonts w:ascii="宋体" w:hAnsi="宋体"/>
          <w:color w:val="000000"/>
          <w:sz w:val="21"/>
        </w:rPr>
        <w:t>/</w:t>
      </w:r>
      <w:r>
        <w:rPr>
          <w:rFonts w:hint="eastAsia" w:ascii="宋体" w:hAnsi="宋体"/>
          <w:color w:val="000000"/>
          <w:sz w:val="21"/>
        </w:rPr>
        <w:t>分支机构/分公司等）</w:t>
      </w:r>
      <w:r>
        <w:rPr>
          <w:rFonts w:hint="eastAsia" w:ascii="宋体" w:hAnsi="宋体"/>
          <w:color w:val="000000"/>
          <w:sz w:val="21"/>
          <w:lang w:val="en-US" w:eastAsia="zh-CN"/>
        </w:rPr>
        <w:t xml:space="preserve">   </w:t>
      </w:r>
      <w:r>
        <w:rPr>
          <w:rFonts w:hint="eastAsia" w:ascii="宋体" w:hAnsi="宋体"/>
          <w:color w:val="000000"/>
          <w:sz w:val="21"/>
        </w:rPr>
        <w:sym w:font="Wingdings 2" w:char="0052"/>
      </w:r>
      <w:r>
        <w:rPr>
          <w:rFonts w:hint="eastAsia" w:ascii="宋体" w:hAnsi="宋体"/>
          <w:color w:val="000000"/>
          <w:sz w:val="21"/>
          <w:lang w:val="en-US" w:eastAsia="zh-CN"/>
        </w:rPr>
        <w:t xml:space="preserve"> </w:t>
      </w:r>
      <w:r>
        <w:rPr>
          <w:rFonts w:hint="eastAsia" w:ascii="宋体" w:hAnsi="宋体"/>
          <w:color w:val="000000"/>
          <w:sz w:val="21"/>
        </w:rPr>
        <w:t xml:space="preserve">临时多场所 (如：建设类的施工现场)     □多名称组织         </w:t>
      </w:r>
    </w:p>
    <w:tbl>
      <w:tblPr>
        <w:tblStyle w:val="7"/>
        <w:tblpPr w:leftFromText="180" w:rightFromText="180" w:vertAnchor="text" w:horzAnchor="page" w:tblpXSpec="center" w:tblpY="3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2835"/>
        <w:gridCol w:w="1001"/>
        <w:gridCol w:w="2977"/>
        <w:gridCol w:w="1559"/>
        <w:gridCol w:w="3260"/>
        <w:gridCol w:w="1276"/>
        <w:gridCol w:w="1208"/>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525" w:type="dxa"/>
            <w:tcBorders>
              <w:bottom w:val="single" w:color="000000" w:sz="4" w:space="0"/>
            </w:tcBorders>
            <w:vAlign w:val="center"/>
          </w:tcPr>
          <w:p>
            <w:pPr>
              <w:spacing w:beforeAutospacing="0" w:afterAutospacing="0" w:line="300" w:lineRule="exact"/>
              <w:jc w:val="center"/>
              <w:rPr>
                <w:rFonts w:hint="eastAsia" w:ascii="宋体" w:hAnsi="宋体"/>
                <w:color w:val="000000"/>
              </w:rPr>
            </w:pPr>
            <w:r>
              <w:rPr>
                <w:rFonts w:hint="eastAsia" w:ascii="宋体" w:hAnsi="宋体"/>
                <w:color w:val="000000"/>
              </w:rPr>
              <w:t>序号</w:t>
            </w:r>
          </w:p>
        </w:tc>
        <w:tc>
          <w:tcPr>
            <w:tcW w:w="2835" w:type="dxa"/>
            <w:tcBorders>
              <w:bottom w:val="single" w:color="000000" w:sz="4" w:space="0"/>
            </w:tcBorders>
            <w:vAlign w:val="top"/>
          </w:tcPr>
          <w:p>
            <w:pPr>
              <w:spacing w:before="62" w:beforeAutospacing="0" w:afterAutospacing="0" w:line="240" w:lineRule="exact"/>
              <w:rPr>
                <w:rFonts w:hint="eastAsia" w:ascii="宋体" w:hAnsi="宋体"/>
                <w:color w:val="000000"/>
              </w:rPr>
            </w:pPr>
            <w:r>
              <w:rPr>
                <w:rFonts w:hint="eastAsia" w:ascii="宋体" w:hAnsi="宋体"/>
                <w:color w:val="000000"/>
              </w:rPr>
              <w:t xml:space="preserve">              基本情况</w:t>
            </w:r>
          </w:p>
          <w:p>
            <w:pPr>
              <w:spacing w:beforeAutospacing="0" w:afterAutospacing="0" w:line="240" w:lineRule="exact"/>
              <w:rPr>
                <w:rFonts w:hint="eastAsia" w:ascii="宋体" w:hAnsi="宋体"/>
                <w:color w:val="000000"/>
              </w:rPr>
            </w:pPr>
            <w:r>
              <w:rPr>
                <w:rFonts w:hint="eastAsia" w:ascii="宋体" w:hAnsi="宋体"/>
                <w:color w:val="000000"/>
              </w:rPr>
              <w:t xml:space="preserve">                　   　</w:t>
            </w:r>
          </w:p>
          <w:p>
            <w:pPr>
              <w:spacing w:beforeAutospacing="0" w:afterAutospacing="0" w:line="240" w:lineRule="exact"/>
              <w:rPr>
                <w:rFonts w:hint="eastAsia" w:ascii="宋体" w:hAnsi="宋体"/>
                <w:color w:val="000000"/>
              </w:rPr>
            </w:pPr>
            <w:r>
              <w:rPr>
                <w:rFonts w:hint="eastAsia" w:ascii="宋体" w:hAnsi="宋体"/>
                <w:color w:val="000000"/>
              </w:rPr>
              <w:t>名  称</w:t>
            </w:r>
          </w:p>
        </w:tc>
        <w:tc>
          <w:tcPr>
            <w:tcW w:w="1001" w:type="dxa"/>
            <w:vAlign w:val="center"/>
          </w:tcPr>
          <w:p>
            <w:pPr>
              <w:jc w:val="center"/>
              <w:rPr>
                <w:rFonts w:hint="eastAsia" w:ascii="宋体" w:hAnsi="宋体"/>
                <w:color w:val="000000"/>
              </w:rPr>
            </w:pPr>
            <w:r>
              <w:rPr>
                <w:rFonts w:hint="eastAsia" w:ascii="宋体" w:hAnsi="宋体"/>
                <w:color w:val="000000"/>
              </w:rPr>
              <w:t>职工数</w:t>
            </w:r>
          </w:p>
        </w:tc>
        <w:tc>
          <w:tcPr>
            <w:tcW w:w="2977" w:type="dxa"/>
            <w:vAlign w:val="center"/>
          </w:tcPr>
          <w:p>
            <w:pPr>
              <w:spacing w:before="156" w:beforeAutospacing="0" w:afterAutospacing="0"/>
              <w:jc w:val="center"/>
              <w:rPr>
                <w:rFonts w:hint="eastAsia" w:ascii="宋体" w:hAnsi="宋体"/>
              </w:rPr>
            </w:pPr>
            <w:r>
              <w:rPr>
                <w:rFonts w:hint="eastAsia" w:ascii="宋体" w:hAnsi="宋体"/>
              </w:rPr>
              <w:t>多场所/多名称/生产线</w:t>
            </w:r>
          </w:p>
          <w:p>
            <w:pPr>
              <w:spacing w:before="156" w:beforeAutospacing="0" w:afterAutospacing="0"/>
              <w:jc w:val="center"/>
              <w:rPr>
                <w:rFonts w:hint="eastAsia" w:ascii="宋体" w:hAnsi="宋体"/>
              </w:rPr>
            </w:pPr>
            <w:r>
              <w:rPr>
                <w:rFonts w:hint="eastAsia" w:ascii="宋体" w:hAnsi="宋体"/>
              </w:rPr>
              <w:t>覆盖产品、服务范围</w:t>
            </w:r>
          </w:p>
        </w:tc>
        <w:tc>
          <w:tcPr>
            <w:tcW w:w="1559" w:type="dxa"/>
            <w:vAlign w:val="center"/>
          </w:tcPr>
          <w:p>
            <w:pPr>
              <w:jc w:val="center"/>
              <w:rPr>
                <w:rFonts w:hint="eastAsia" w:ascii="宋体" w:hAnsi="宋体"/>
                <w:color w:val="000000"/>
                <w:kern w:val="0"/>
              </w:rPr>
            </w:pPr>
            <w:r>
              <w:rPr>
                <w:rFonts w:hint="eastAsia" w:ascii="宋体" w:hAnsi="宋体"/>
                <w:color w:val="000000"/>
                <w:kern w:val="0"/>
              </w:rPr>
              <w:t>生产/施工阶段</w:t>
            </w:r>
          </w:p>
        </w:tc>
        <w:tc>
          <w:tcPr>
            <w:tcW w:w="3260" w:type="dxa"/>
            <w:vAlign w:val="center"/>
          </w:tcPr>
          <w:p>
            <w:pPr>
              <w:jc w:val="center"/>
              <w:rPr>
                <w:rFonts w:hint="eastAsia" w:ascii="宋体" w:hAnsi="宋体"/>
                <w:color w:val="000000"/>
              </w:rPr>
            </w:pPr>
            <w:r>
              <w:rPr>
                <w:rFonts w:hint="eastAsia" w:ascii="宋体" w:hAnsi="宋体"/>
                <w:color w:val="000000"/>
              </w:rPr>
              <w:t>地　　址</w:t>
            </w:r>
          </w:p>
        </w:tc>
        <w:tc>
          <w:tcPr>
            <w:tcW w:w="1276" w:type="dxa"/>
            <w:vAlign w:val="center"/>
          </w:tcPr>
          <w:p>
            <w:pPr>
              <w:jc w:val="center"/>
              <w:rPr>
                <w:rFonts w:hint="eastAsia" w:ascii="宋体" w:hAnsi="宋体"/>
                <w:color w:val="000000"/>
              </w:rPr>
            </w:pPr>
            <w:r>
              <w:rPr>
                <w:rFonts w:hint="eastAsia" w:ascii="宋体" w:hAnsi="宋体"/>
                <w:color w:val="000000"/>
              </w:rPr>
              <w:t>交通及总部至分场所需时间</w:t>
            </w:r>
          </w:p>
        </w:tc>
        <w:tc>
          <w:tcPr>
            <w:tcW w:w="1208" w:type="dxa"/>
            <w:vAlign w:val="center"/>
          </w:tcPr>
          <w:p>
            <w:pPr>
              <w:rPr>
                <w:rFonts w:hint="eastAsia" w:ascii="宋体" w:hAnsi="宋体"/>
                <w:color w:val="000000"/>
                <w:kern w:val="0"/>
              </w:rPr>
            </w:pPr>
            <w:r>
              <w:rPr>
                <w:rFonts w:hint="eastAsia" w:ascii="宋体" w:hAnsi="宋体"/>
                <w:color w:val="000000"/>
                <w:kern w:val="0"/>
              </w:rPr>
              <w:t>联系人/</w:t>
            </w:r>
          </w:p>
          <w:p>
            <w:pPr>
              <w:rPr>
                <w:rFonts w:hint="eastAsia" w:ascii="宋体" w:hAnsi="宋体"/>
                <w:color w:val="000000"/>
                <w:kern w:val="0"/>
              </w:rPr>
            </w:pPr>
            <w:r>
              <w:rPr>
                <w:rFonts w:hint="eastAsia" w:ascii="宋体" w:hAnsi="宋体"/>
                <w:color w:val="000000"/>
                <w:kern w:val="0"/>
              </w:rPr>
              <w:t>电话</w:t>
            </w:r>
          </w:p>
        </w:tc>
        <w:tc>
          <w:tcPr>
            <w:tcW w:w="585" w:type="dxa"/>
            <w:vAlign w:val="center"/>
          </w:tcPr>
          <w:p>
            <w:pPr>
              <w:rPr>
                <w:rFonts w:hint="eastAsia" w:ascii="宋体" w:hAnsi="宋体"/>
                <w:kern w:val="0"/>
              </w:rPr>
            </w:pPr>
            <w:r>
              <w:rPr>
                <w:rFonts w:hint="eastAsia" w:ascii="宋体" w:hAnsi="宋体"/>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525" w:type="dxa"/>
            <w:vAlign w:val="top"/>
          </w:tcPr>
          <w:p>
            <w:pPr>
              <w:spacing w:before="156" w:beforeAutospacing="0" w:afterAutospacing="0"/>
              <w:rPr>
                <w:rFonts w:hint="eastAsia"/>
              </w:rPr>
            </w:pPr>
            <w:r>
              <w:rPr>
                <w:rFonts w:hint="eastAsia"/>
              </w:rPr>
              <w:t>1</w:t>
            </w:r>
          </w:p>
        </w:tc>
        <w:tc>
          <w:tcPr>
            <w:tcW w:w="2835" w:type="dxa"/>
            <w:vAlign w:val="center"/>
          </w:tcPr>
          <w:p>
            <w:pPr>
              <w:rPr>
                <w:rFonts w:hint="eastAsia"/>
              </w:rPr>
            </w:pPr>
            <w:r>
              <w:rPr>
                <w:rFonts w:hint="eastAsia"/>
              </w:rPr>
              <w:t>凡品（重庆）食品供应链科技集团有限公司</w:t>
            </w:r>
          </w:p>
        </w:tc>
        <w:tc>
          <w:tcPr>
            <w:tcW w:w="1001" w:type="dxa"/>
            <w:vAlign w:val="center"/>
          </w:tcPr>
          <w:p>
            <w:pPr>
              <w:jc w:val="center"/>
              <w:rPr>
                <w:rFonts w:hint="eastAsia"/>
              </w:rPr>
            </w:pPr>
            <w:r>
              <w:rPr>
                <w:rFonts w:hint="eastAsia"/>
              </w:rPr>
              <w:t>5</w:t>
            </w:r>
          </w:p>
        </w:tc>
        <w:tc>
          <w:tcPr>
            <w:tcW w:w="2977" w:type="dxa"/>
            <w:vAlign w:val="center"/>
          </w:tcPr>
          <w:p>
            <w:pPr>
              <w:jc w:val="center"/>
              <w:rPr>
                <w:rFonts w:hint="eastAsia"/>
              </w:rPr>
            </w:pPr>
            <w:r>
              <w:rPr>
                <w:rFonts w:hint="eastAsia"/>
              </w:rPr>
              <w:t>防水+保温</w:t>
            </w:r>
          </w:p>
        </w:tc>
        <w:tc>
          <w:tcPr>
            <w:tcW w:w="1559" w:type="dxa"/>
            <w:vAlign w:val="center"/>
          </w:tcPr>
          <w:p>
            <w:pPr>
              <w:jc w:val="center"/>
              <w:rPr>
                <w:rFonts w:hint="eastAsia"/>
              </w:rPr>
            </w:pPr>
            <w:r>
              <w:rPr>
                <w:rFonts w:hint="eastAsia"/>
              </w:rPr>
              <w:t>正在实施</w:t>
            </w:r>
          </w:p>
        </w:tc>
        <w:tc>
          <w:tcPr>
            <w:tcW w:w="3260" w:type="dxa"/>
            <w:vAlign w:val="center"/>
          </w:tcPr>
          <w:p>
            <w:pPr>
              <w:jc w:val="left"/>
              <w:rPr>
                <w:rFonts w:hint="eastAsia"/>
              </w:rPr>
            </w:pPr>
            <w:r>
              <w:rPr>
                <w:rFonts w:hint="eastAsia"/>
              </w:rPr>
              <w:t>重庆市沙坪坝区垄安大道548号</w:t>
            </w:r>
          </w:p>
        </w:tc>
        <w:tc>
          <w:tcPr>
            <w:tcW w:w="1276" w:type="dxa"/>
            <w:vAlign w:val="center"/>
          </w:tcPr>
          <w:p>
            <w:pPr>
              <w:jc w:val="center"/>
              <w:rPr>
                <w:rFonts w:hint="eastAsia"/>
              </w:rPr>
            </w:pPr>
            <w:r>
              <w:rPr>
                <w:rFonts w:hint="eastAsia"/>
              </w:rPr>
              <w:t>1小时</w:t>
            </w:r>
          </w:p>
        </w:tc>
        <w:tc>
          <w:tcPr>
            <w:tcW w:w="1208" w:type="dxa"/>
            <w:vAlign w:val="center"/>
          </w:tcPr>
          <w:p>
            <w:pPr>
              <w:jc w:val="center"/>
            </w:pPr>
            <w:r>
              <w:t>罗世建</w:t>
            </w:r>
            <w:r>
              <w:rPr>
                <w:rFonts w:hint="eastAsia"/>
              </w:rPr>
              <w:t>13983709872</w:t>
            </w:r>
          </w:p>
        </w:tc>
        <w:tc>
          <w:tcPr>
            <w:tcW w:w="585" w:type="dxa"/>
            <w:vAlign w:val="top"/>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525" w:type="dxa"/>
            <w:vAlign w:val="top"/>
          </w:tcPr>
          <w:p>
            <w:pPr>
              <w:spacing w:before="156" w:beforeAutospacing="0" w:afterAutospacing="0"/>
              <w:rPr>
                <w:rFonts w:hint="default"/>
                <w:color w:val="000000"/>
              </w:rPr>
            </w:pPr>
            <w:r>
              <w:rPr>
                <w:rFonts w:hint="default"/>
                <w:color w:val="000000"/>
              </w:rPr>
              <w:t>2</w:t>
            </w:r>
          </w:p>
        </w:tc>
        <w:tc>
          <w:tcPr>
            <w:tcW w:w="2835" w:type="dxa"/>
            <w:vAlign w:val="center"/>
          </w:tcPr>
          <w:p>
            <w:pPr>
              <w:jc w:val="center"/>
              <w:rPr>
                <w:rFonts w:hint="eastAsia"/>
                <w:color w:val="000000"/>
              </w:rPr>
            </w:pPr>
            <w:r>
              <w:rPr>
                <w:rFonts w:hint="eastAsia"/>
                <w:color w:val="000000"/>
              </w:rPr>
              <w:t>中冠（重庆）幕墙工程有限公司</w:t>
            </w:r>
          </w:p>
        </w:tc>
        <w:tc>
          <w:tcPr>
            <w:tcW w:w="1001" w:type="dxa"/>
            <w:vAlign w:val="center"/>
          </w:tcPr>
          <w:p>
            <w:pPr>
              <w:jc w:val="center"/>
              <w:rPr>
                <w:rFonts w:hint="eastAsia"/>
                <w:color w:val="000000"/>
              </w:rPr>
            </w:pPr>
            <w:r>
              <w:rPr>
                <w:rFonts w:hint="eastAsia"/>
                <w:color w:val="000000"/>
              </w:rPr>
              <w:t>5</w:t>
            </w:r>
          </w:p>
        </w:tc>
        <w:tc>
          <w:tcPr>
            <w:tcW w:w="2977" w:type="dxa"/>
            <w:vAlign w:val="center"/>
          </w:tcPr>
          <w:p>
            <w:pPr>
              <w:jc w:val="center"/>
              <w:rPr>
                <w:rFonts w:hint="eastAsia"/>
              </w:rPr>
            </w:pPr>
            <w:r>
              <w:rPr>
                <w:rFonts w:hint="eastAsia"/>
              </w:rPr>
              <w:t>防水+保温</w:t>
            </w:r>
          </w:p>
        </w:tc>
        <w:tc>
          <w:tcPr>
            <w:tcW w:w="1559" w:type="dxa"/>
            <w:vAlign w:val="center"/>
          </w:tcPr>
          <w:p>
            <w:pPr>
              <w:spacing w:beforeAutospacing="0" w:afterAutospacing="0" w:line="280" w:lineRule="exact"/>
              <w:jc w:val="center"/>
              <w:rPr>
                <w:rFonts w:hint="eastAsia"/>
                <w:color w:val="000000"/>
              </w:rPr>
            </w:pPr>
            <w:r>
              <w:rPr>
                <w:rFonts w:hint="eastAsia"/>
                <w:color w:val="000000"/>
              </w:rPr>
              <w:t>已完工</w:t>
            </w:r>
          </w:p>
        </w:tc>
        <w:tc>
          <w:tcPr>
            <w:tcW w:w="3260" w:type="dxa"/>
            <w:vAlign w:val="center"/>
          </w:tcPr>
          <w:p>
            <w:pPr>
              <w:jc w:val="center"/>
              <w:rPr>
                <w:rFonts w:hint="default"/>
                <w:color w:val="000000"/>
              </w:rPr>
            </w:pPr>
            <w:r>
              <w:rPr>
                <w:rFonts w:hint="eastAsia"/>
                <w:color w:val="000000"/>
              </w:rPr>
              <w:t>綦江区园区大道</w:t>
            </w:r>
            <w:r>
              <w:rPr>
                <w:rFonts w:hint="default"/>
                <w:color w:val="000000"/>
              </w:rPr>
              <w:t>桥河工业园区</w:t>
            </w:r>
            <w:bookmarkStart w:id="1" w:name="_GoBack"/>
            <w:bookmarkEnd w:id="1"/>
          </w:p>
        </w:tc>
        <w:tc>
          <w:tcPr>
            <w:tcW w:w="1276" w:type="dxa"/>
            <w:vAlign w:val="center"/>
          </w:tcPr>
          <w:p>
            <w:pPr>
              <w:jc w:val="center"/>
            </w:pPr>
            <w:r>
              <w:rPr>
                <w:color w:val="000000"/>
                <w:sz w:val="21"/>
              </w:rPr>
              <w:t>2小时</w:t>
            </w:r>
          </w:p>
        </w:tc>
        <w:tc>
          <w:tcPr>
            <w:tcW w:w="1208" w:type="dxa"/>
            <w:vAlign w:val="center"/>
          </w:tcPr>
          <w:p>
            <w:pPr>
              <w:jc w:val="center"/>
            </w:pPr>
            <w:r>
              <w:rPr>
                <w:color w:val="000000"/>
                <w:sz w:val="21"/>
              </w:rPr>
              <w:t>罗世建13983709872</w:t>
            </w:r>
          </w:p>
        </w:tc>
        <w:tc>
          <w:tcPr>
            <w:tcW w:w="585" w:type="dxa"/>
            <w:vAlign w:val="top"/>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525" w:type="dxa"/>
            <w:vAlign w:val="top"/>
          </w:tcPr>
          <w:p>
            <w:pPr>
              <w:spacing w:before="156" w:beforeAutospacing="0" w:afterAutospacing="0"/>
              <w:rPr>
                <w:rFonts w:hint="eastAsia"/>
                <w:color w:val="000000"/>
              </w:rPr>
            </w:pPr>
          </w:p>
        </w:tc>
        <w:tc>
          <w:tcPr>
            <w:tcW w:w="2835" w:type="dxa"/>
            <w:vAlign w:val="center"/>
          </w:tcPr>
          <w:p>
            <w:pPr>
              <w:jc w:val="center"/>
              <w:rPr>
                <w:rFonts w:hint="eastAsia"/>
                <w:color w:val="000000"/>
              </w:rPr>
            </w:pPr>
          </w:p>
        </w:tc>
        <w:tc>
          <w:tcPr>
            <w:tcW w:w="1001" w:type="dxa"/>
            <w:vAlign w:val="center"/>
          </w:tcPr>
          <w:p>
            <w:pPr>
              <w:jc w:val="center"/>
              <w:rPr>
                <w:rFonts w:hint="eastAsia"/>
                <w:color w:val="000000"/>
              </w:rPr>
            </w:pPr>
          </w:p>
        </w:tc>
        <w:tc>
          <w:tcPr>
            <w:tcW w:w="2977" w:type="dxa"/>
            <w:vAlign w:val="center"/>
          </w:tcPr>
          <w:p>
            <w:pPr>
              <w:jc w:val="center"/>
              <w:rPr>
                <w:rFonts w:hint="eastAsia"/>
              </w:rPr>
            </w:pPr>
          </w:p>
        </w:tc>
        <w:tc>
          <w:tcPr>
            <w:tcW w:w="1559" w:type="dxa"/>
            <w:vAlign w:val="center"/>
          </w:tcPr>
          <w:p>
            <w:pPr>
              <w:spacing w:beforeAutospacing="0" w:afterAutospacing="0" w:line="280" w:lineRule="exact"/>
              <w:jc w:val="center"/>
              <w:rPr>
                <w:rFonts w:hint="eastAsia"/>
                <w:color w:val="000000"/>
              </w:rPr>
            </w:pPr>
          </w:p>
        </w:tc>
        <w:tc>
          <w:tcPr>
            <w:tcW w:w="3260" w:type="dxa"/>
            <w:vAlign w:val="center"/>
          </w:tcPr>
          <w:p>
            <w:pPr>
              <w:jc w:val="center"/>
              <w:rPr>
                <w:rFonts w:hint="eastAsia"/>
                <w:color w:val="000000"/>
              </w:rPr>
            </w:pPr>
          </w:p>
        </w:tc>
        <w:tc>
          <w:tcPr>
            <w:tcW w:w="1276" w:type="dxa"/>
            <w:vAlign w:val="center"/>
          </w:tcPr>
          <w:p>
            <w:pPr>
              <w:jc w:val="center"/>
            </w:pPr>
          </w:p>
        </w:tc>
        <w:tc>
          <w:tcPr>
            <w:tcW w:w="1208" w:type="dxa"/>
            <w:vAlign w:val="center"/>
          </w:tcPr>
          <w:p>
            <w:pPr>
              <w:jc w:val="center"/>
              <w:rPr>
                <w:rFonts w:hint="eastAsia"/>
              </w:rPr>
            </w:pPr>
          </w:p>
        </w:tc>
        <w:tc>
          <w:tcPr>
            <w:tcW w:w="585" w:type="dxa"/>
            <w:vAlign w:val="top"/>
          </w:tcPr>
          <w:p>
            <w:pPr>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525" w:type="dxa"/>
            <w:vAlign w:val="top"/>
          </w:tcPr>
          <w:p>
            <w:pPr>
              <w:spacing w:before="156" w:beforeAutospacing="0" w:afterAutospacing="0"/>
              <w:rPr>
                <w:rFonts w:hint="eastAsia"/>
                <w:color w:val="000000"/>
              </w:rPr>
            </w:pPr>
          </w:p>
        </w:tc>
        <w:tc>
          <w:tcPr>
            <w:tcW w:w="2835" w:type="dxa"/>
            <w:vAlign w:val="center"/>
          </w:tcPr>
          <w:p>
            <w:pPr>
              <w:jc w:val="center"/>
              <w:rPr>
                <w:rFonts w:hint="eastAsia"/>
                <w:color w:val="000000"/>
              </w:rPr>
            </w:pPr>
          </w:p>
        </w:tc>
        <w:tc>
          <w:tcPr>
            <w:tcW w:w="1001" w:type="dxa"/>
            <w:vAlign w:val="center"/>
          </w:tcPr>
          <w:p>
            <w:pPr>
              <w:jc w:val="center"/>
              <w:rPr>
                <w:rFonts w:hint="eastAsia"/>
                <w:color w:val="000000"/>
              </w:rPr>
            </w:pPr>
          </w:p>
        </w:tc>
        <w:tc>
          <w:tcPr>
            <w:tcW w:w="2977" w:type="dxa"/>
            <w:vAlign w:val="center"/>
          </w:tcPr>
          <w:p>
            <w:pPr>
              <w:jc w:val="center"/>
              <w:rPr>
                <w:rFonts w:hint="eastAsia"/>
              </w:rPr>
            </w:pPr>
          </w:p>
        </w:tc>
        <w:tc>
          <w:tcPr>
            <w:tcW w:w="1559" w:type="dxa"/>
            <w:vAlign w:val="center"/>
          </w:tcPr>
          <w:p>
            <w:pPr>
              <w:jc w:val="center"/>
              <w:rPr>
                <w:rFonts w:hint="eastAsia"/>
              </w:rPr>
            </w:pPr>
          </w:p>
        </w:tc>
        <w:tc>
          <w:tcPr>
            <w:tcW w:w="3260" w:type="dxa"/>
            <w:vAlign w:val="center"/>
          </w:tcPr>
          <w:p>
            <w:pPr>
              <w:jc w:val="center"/>
              <w:rPr>
                <w:rFonts w:hint="eastAsia"/>
                <w:color w:val="000000"/>
              </w:rPr>
            </w:pPr>
          </w:p>
        </w:tc>
        <w:tc>
          <w:tcPr>
            <w:tcW w:w="1276" w:type="dxa"/>
            <w:vAlign w:val="center"/>
          </w:tcPr>
          <w:p>
            <w:pPr>
              <w:jc w:val="center"/>
            </w:pPr>
          </w:p>
        </w:tc>
        <w:tc>
          <w:tcPr>
            <w:tcW w:w="1208" w:type="dxa"/>
            <w:vAlign w:val="center"/>
          </w:tcPr>
          <w:p>
            <w:pPr>
              <w:jc w:val="center"/>
              <w:rPr>
                <w:rFonts w:hint="eastAsia"/>
              </w:rPr>
            </w:pPr>
          </w:p>
        </w:tc>
        <w:tc>
          <w:tcPr>
            <w:tcW w:w="585" w:type="dxa"/>
            <w:vAlign w:val="top"/>
          </w:tcPr>
          <w:p>
            <w:pPr>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525" w:type="dxa"/>
            <w:vAlign w:val="top"/>
          </w:tcPr>
          <w:p>
            <w:pPr>
              <w:spacing w:before="156" w:beforeAutospacing="0" w:afterAutospacing="0" w:line="280" w:lineRule="exact"/>
              <w:rPr>
                <w:rFonts w:hint="eastAsia"/>
                <w:color w:val="000000"/>
              </w:rPr>
            </w:pPr>
          </w:p>
        </w:tc>
        <w:tc>
          <w:tcPr>
            <w:tcW w:w="2835" w:type="dxa"/>
            <w:vAlign w:val="center"/>
          </w:tcPr>
          <w:p>
            <w:pPr>
              <w:jc w:val="center"/>
              <w:rPr>
                <w:rFonts w:hint="eastAsia"/>
                <w:color w:val="000000"/>
              </w:rPr>
            </w:pPr>
          </w:p>
        </w:tc>
        <w:tc>
          <w:tcPr>
            <w:tcW w:w="1001" w:type="dxa"/>
            <w:vAlign w:val="center"/>
          </w:tcPr>
          <w:p>
            <w:pPr>
              <w:jc w:val="center"/>
              <w:rPr>
                <w:rFonts w:hint="eastAsia"/>
                <w:color w:val="000000"/>
              </w:rPr>
            </w:pPr>
          </w:p>
        </w:tc>
        <w:tc>
          <w:tcPr>
            <w:tcW w:w="2977" w:type="dxa"/>
            <w:vAlign w:val="center"/>
          </w:tcPr>
          <w:p>
            <w:pPr>
              <w:spacing w:beforeAutospacing="0" w:afterAutospacing="0" w:line="280" w:lineRule="exact"/>
              <w:jc w:val="center"/>
              <w:rPr>
                <w:rFonts w:hint="eastAsia"/>
                <w:color w:val="000000"/>
              </w:rPr>
            </w:pPr>
          </w:p>
        </w:tc>
        <w:tc>
          <w:tcPr>
            <w:tcW w:w="1559" w:type="dxa"/>
            <w:vAlign w:val="center"/>
          </w:tcPr>
          <w:p>
            <w:pPr>
              <w:spacing w:beforeAutospacing="0" w:afterAutospacing="0" w:line="280" w:lineRule="exact"/>
              <w:jc w:val="center"/>
              <w:rPr>
                <w:rFonts w:hint="eastAsia"/>
                <w:color w:val="000000"/>
              </w:rPr>
            </w:pPr>
          </w:p>
        </w:tc>
        <w:tc>
          <w:tcPr>
            <w:tcW w:w="3260" w:type="dxa"/>
            <w:vAlign w:val="center"/>
          </w:tcPr>
          <w:p>
            <w:pPr>
              <w:spacing w:beforeAutospacing="0" w:afterAutospacing="0" w:line="280" w:lineRule="exact"/>
              <w:jc w:val="center"/>
              <w:rPr>
                <w:rFonts w:hint="eastAsia"/>
                <w:color w:val="000000"/>
              </w:rPr>
            </w:pPr>
          </w:p>
        </w:tc>
        <w:tc>
          <w:tcPr>
            <w:tcW w:w="1276" w:type="dxa"/>
            <w:vAlign w:val="center"/>
          </w:tcPr>
          <w:p>
            <w:pPr>
              <w:jc w:val="center"/>
            </w:pPr>
          </w:p>
        </w:tc>
        <w:tc>
          <w:tcPr>
            <w:tcW w:w="1208" w:type="dxa"/>
            <w:vAlign w:val="center"/>
          </w:tcPr>
          <w:p>
            <w:pPr>
              <w:jc w:val="center"/>
            </w:pPr>
          </w:p>
        </w:tc>
        <w:tc>
          <w:tcPr>
            <w:tcW w:w="585" w:type="dxa"/>
            <w:vAlign w:val="top"/>
          </w:tcPr>
          <w:p>
            <w:pPr>
              <w:spacing w:beforeAutospacing="0" w:afterAutospacing="0" w:line="280" w:lineRule="exact"/>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525" w:type="dxa"/>
            <w:vAlign w:val="top"/>
          </w:tcPr>
          <w:p>
            <w:pPr>
              <w:spacing w:before="156" w:beforeAutospacing="0" w:afterAutospacing="0" w:line="280" w:lineRule="exact"/>
              <w:rPr>
                <w:rFonts w:hint="eastAsia"/>
                <w:color w:val="000000"/>
              </w:rPr>
            </w:pPr>
          </w:p>
        </w:tc>
        <w:tc>
          <w:tcPr>
            <w:tcW w:w="2835" w:type="dxa"/>
            <w:vAlign w:val="center"/>
          </w:tcPr>
          <w:p>
            <w:pPr>
              <w:jc w:val="center"/>
              <w:rPr>
                <w:rFonts w:hint="eastAsia"/>
                <w:color w:val="000000"/>
              </w:rPr>
            </w:pPr>
          </w:p>
        </w:tc>
        <w:tc>
          <w:tcPr>
            <w:tcW w:w="1001" w:type="dxa"/>
            <w:vAlign w:val="center"/>
          </w:tcPr>
          <w:p>
            <w:pPr>
              <w:jc w:val="center"/>
              <w:rPr>
                <w:rFonts w:hint="eastAsia"/>
                <w:color w:val="000000"/>
              </w:rPr>
            </w:pPr>
          </w:p>
        </w:tc>
        <w:tc>
          <w:tcPr>
            <w:tcW w:w="2977" w:type="dxa"/>
            <w:vAlign w:val="center"/>
          </w:tcPr>
          <w:p>
            <w:pPr>
              <w:jc w:val="center"/>
              <w:rPr>
                <w:rFonts w:hint="eastAsia"/>
                <w:color w:val="000000"/>
              </w:rPr>
            </w:pPr>
          </w:p>
        </w:tc>
        <w:tc>
          <w:tcPr>
            <w:tcW w:w="1559" w:type="dxa"/>
            <w:vAlign w:val="center"/>
          </w:tcPr>
          <w:p>
            <w:pPr>
              <w:rPr>
                <w:rFonts w:hint="eastAsia"/>
                <w:color w:val="000000"/>
              </w:rPr>
            </w:pPr>
          </w:p>
        </w:tc>
        <w:tc>
          <w:tcPr>
            <w:tcW w:w="3260" w:type="dxa"/>
            <w:vAlign w:val="center"/>
          </w:tcPr>
          <w:p>
            <w:pPr>
              <w:rPr>
                <w:rFonts w:hint="eastAsia"/>
                <w:color w:val="000000"/>
              </w:rPr>
            </w:pPr>
          </w:p>
        </w:tc>
        <w:tc>
          <w:tcPr>
            <w:tcW w:w="1276" w:type="dxa"/>
            <w:vAlign w:val="center"/>
          </w:tcPr>
          <w:p/>
        </w:tc>
        <w:tc>
          <w:tcPr>
            <w:tcW w:w="1208" w:type="dxa"/>
            <w:vAlign w:val="center"/>
          </w:tcPr>
          <w:p/>
        </w:tc>
        <w:tc>
          <w:tcPr>
            <w:tcW w:w="585" w:type="dxa"/>
            <w:vAlign w:val="top"/>
          </w:tcPr>
          <w:p>
            <w:pPr>
              <w:spacing w:beforeAutospacing="0" w:afterAutospacing="0" w:line="280" w:lineRule="exact"/>
              <w:rPr>
                <w:rFonts w:hint="eastAsia"/>
                <w:color w:val="000000"/>
              </w:rPr>
            </w:pPr>
          </w:p>
        </w:tc>
      </w:tr>
    </w:tbl>
    <w:p>
      <w:pPr>
        <w:spacing w:before="120" w:beforeAutospacing="0" w:afterAutospacing="0" w:line="320" w:lineRule="exact"/>
        <w:jc w:val="left"/>
        <w:rPr>
          <w:rFonts w:hint="eastAsia"/>
          <w:color w:val="000000"/>
          <w:sz w:val="24"/>
        </w:rPr>
      </w:pPr>
      <w:r>
        <w:rPr>
          <w:rFonts w:hint="eastAsia"/>
          <w:color w:val="000000"/>
          <w:sz w:val="24"/>
        </w:rPr>
        <w:t xml:space="preserve"> </w:t>
      </w:r>
      <w:r>
        <w:rPr>
          <w:rFonts w:hint="eastAsia" w:ascii="宋体" w:hAnsi="宋体"/>
          <w:b/>
          <w:color w:val="000000"/>
        </w:rPr>
        <w:t>注</w:t>
      </w:r>
      <w:r>
        <w:rPr>
          <w:rFonts w:hint="eastAsia" w:ascii="宋体" w:hAnsi="宋体"/>
          <w:color w:val="000000"/>
        </w:rPr>
        <w:t>：1</w:t>
      </w:r>
      <w:r>
        <w:rPr>
          <w:rFonts w:ascii="宋体" w:hAnsi="宋体"/>
          <w:color w:val="000000"/>
        </w:rPr>
        <w:t>.</w:t>
      </w:r>
      <w:r>
        <w:rPr>
          <w:rFonts w:hint="eastAsia" w:ascii="宋体" w:hAnsi="宋体"/>
          <w:color w:val="000000"/>
        </w:rPr>
        <w:t>若贵组织管理系覆盖范围涉及固定多场所、多名称情况，请于认证申请时填写此表并随申请材料提交北京国标联合认证有限公司。　</w:t>
      </w:r>
    </w:p>
    <w:p>
      <w:pPr>
        <w:spacing w:beforeAutospacing="0" w:afterAutospacing="0" w:line="320" w:lineRule="exact"/>
        <w:ind w:firstLine="210" w:firstLineChars="100"/>
        <w:rPr>
          <w:rFonts w:ascii="宋体" w:hAnsi="宋体"/>
          <w:color w:val="000000"/>
        </w:rPr>
      </w:pPr>
      <w:r>
        <w:rPr>
          <w:rFonts w:ascii="宋体" w:hAnsi="宋体"/>
          <w:color w:val="000000"/>
        </w:rPr>
        <w:t xml:space="preserve">  </w:t>
      </w:r>
      <w:r>
        <w:rPr>
          <w:rFonts w:hint="eastAsia" w:ascii="宋体" w:hAnsi="宋体"/>
          <w:color w:val="000000"/>
        </w:rPr>
        <w:t xml:space="preserve"> 2</w:t>
      </w:r>
      <w:r>
        <w:rPr>
          <w:rFonts w:ascii="宋体" w:hAnsi="宋体"/>
          <w:color w:val="000000"/>
        </w:rPr>
        <w:t>.</w:t>
      </w:r>
      <w:r>
        <w:rPr>
          <w:rFonts w:hint="eastAsia" w:ascii="宋体" w:hAnsi="宋体"/>
          <w:color w:val="000000"/>
        </w:rPr>
        <w:t>若贵组织管理体系覆盖范围涉及临时多场所，现场审核须选取在适宜的</w:t>
      </w:r>
      <w:r>
        <w:rPr>
          <w:rFonts w:hint="eastAsia" w:ascii="宋体" w:hAnsi="宋体"/>
        </w:rPr>
        <w:t>生产、施工阶段进行，请贵组织于现场审核前30个工作日填写此表传递至北京国标联合认证有限公司。</w:t>
      </w:r>
    </w:p>
    <w:p>
      <w:pPr>
        <w:spacing w:beforeAutospacing="0" w:afterAutospacing="0" w:line="320" w:lineRule="exact"/>
        <w:ind w:firstLine="210" w:firstLineChars="100"/>
        <w:rPr>
          <w:rFonts w:hint="eastAsia" w:ascii="宋体" w:hAnsi="宋体"/>
          <w:color w:val="000000"/>
        </w:rPr>
      </w:pPr>
      <w:r>
        <w:rPr>
          <w:rFonts w:hint="eastAsia" w:ascii="宋体" w:hAnsi="宋体"/>
          <w:color w:val="000000"/>
        </w:rPr>
        <w:t>　　　　　　　　　　　　</w:t>
      </w:r>
    </w:p>
    <w:p>
      <w:pPr>
        <w:spacing w:beforeAutospacing="0" w:afterAutospacing="0" w:line="320" w:lineRule="exact"/>
        <w:rPr>
          <w:rFonts w:hint="eastAsia" w:ascii="宋体" w:hAnsi="宋体"/>
          <w:b/>
          <w:color w:val="000000"/>
        </w:rPr>
      </w:pPr>
      <w:r>
        <w:rPr>
          <w:rFonts w:hint="eastAsia" w:ascii="宋体" w:hAnsi="宋体"/>
          <w:b/>
          <w:color w:val="000000"/>
        </w:rPr>
        <w:t>本组织承诺,上述多场所信息真实无遗漏,如有虚假,愿承担相关责任。                      申请组织盖章：重庆水无踪防水工程有限公司</w:t>
      </w:r>
      <w:r>
        <w:rPr>
          <w:rFonts w:hint="eastAsia" w:ascii="宋体" w:hAnsi="宋体"/>
        </w:rPr>
        <w:t>　</w:t>
      </w:r>
      <w:r>
        <w:rPr>
          <w:rFonts w:hint="eastAsia" w:ascii="宋体" w:hAnsi="宋体"/>
          <w:b/>
        </w:rPr>
        <w:t xml:space="preserve"> </w:t>
      </w:r>
    </w:p>
    <w:sectPr>
      <w:headerReference r:id="rId3" w:type="default"/>
      <w:pgSz w:w="16840" w:h="11907" w:orient="landscape"/>
      <w:pgMar w:top="567" w:right="777" w:bottom="454" w:left="624" w:header="510" w:footer="510"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Wingdings 2">
    <w:altName w:val="Kingsoft Mark"/>
    <w:panose1 w:val="05020102010507070707"/>
    <w:charset w:val="02"/>
    <w:family w:val="roman"/>
    <w:pitch w:val="default"/>
    <w:sig w:usb0="00000000" w:usb1="00000000" w:usb2="00000000" w:usb3="00000000" w:csb0="80000000" w:csb1="00000000"/>
  </w:font>
  <w:font w:name="Kingsoft Mark">
    <w:panose1 w:val="05030102010509060703"/>
    <w:charset w:val="00"/>
    <w:family w:val="auto"/>
    <w:pitch w:val="default"/>
    <w:sig w:usb0="00000000" w:usb1="00000000" w:usb2="00000000" w:usb3="00000000" w:csb0="80000000" w:csb1="00000000"/>
  </w:font>
  <w:font w:name="楷体_GB2312">
    <w:altName w:val="汉仪楷体KW"/>
    <w:panose1 w:val="02010609030101010101"/>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tabs>
        <w:tab w:val="left" w:pos="8910"/>
        <w:tab w:val="left" w:pos="9142"/>
        <w:tab w:val="clear" w:pos="4153"/>
      </w:tabs>
      <w:spacing w:beforeAutospacing="0" w:afterAutospacing="0" w:line="320" w:lineRule="exact"/>
      <w:ind w:left="-86" w:leftChars="-41" w:firstLine="810" w:firstLineChars="450"/>
      <w:jc w:val="left"/>
      <w:rPr>
        <w:rFonts w:ascii="宋体" w:hAnsi="Courier New"/>
        <w:szCs w:val="18"/>
      </w:rPr>
    </w:pPr>
    <w:r>
      <w:rPr>
        <w:rFonts w:ascii="宋体" w:hAnsi="Courier New"/>
        <w:szCs w:val="18"/>
      </w:rPr>
      <w:drawing>
        <wp:anchor distT="0" distB="0" distL="0" distR="0" simplePos="0" relativeHeight="251659264" behindDoc="0" locked="0" layoutInCell="1" allowOverlap="1">
          <wp:simplePos x="0" y="0"/>
          <wp:positionH relativeFrom="column">
            <wp:posOffset>-88900</wp:posOffset>
          </wp:positionH>
          <wp:positionV relativeFrom="paragraph">
            <wp:posOffset>38100</wp:posOffset>
          </wp:positionV>
          <wp:extent cx="482600" cy="482600"/>
          <wp:effectExtent l="0" t="0" r="12700" b="12700"/>
          <wp:wrapTopAndBottom/>
          <wp:docPr id="1" name="_x0000_s2049"/>
          <wp:cNvGraphicFramePr/>
          <a:graphic xmlns:a="http://schemas.openxmlformats.org/drawingml/2006/main">
            <a:graphicData uri="http://schemas.openxmlformats.org/drawingml/2006/picture">
              <pic:pic xmlns:pic="http://schemas.openxmlformats.org/drawingml/2006/picture">
                <pic:nvPicPr>
                  <pic:cNvPr id="1" name="_x0000_s2049"/>
                  <pic:cNvPicPr/>
                </pic:nvPicPr>
                <pic:blipFill>
                  <a:blip r:embed="rId1"/>
                  <a:stretch>
                    <a:fillRect/>
                  </a:stretch>
                </pic:blipFill>
                <pic:spPr>
                  <a:xfrm>
                    <a:off x="0" y="0"/>
                    <a:ext cx="482600" cy="482600"/>
                  </a:xfrm>
                  <a:prstGeom prst="rect">
                    <a:avLst/>
                  </a:prstGeom>
                </pic:spPr>
              </pic:pic>
            </a:graphicData>
          </a:graphic>
        </wp:anchor>
      </w:drawing>
    </w:r>
    <w:r>
      <w:rPr>
        <w:rStyle w:val="26"/>
        <w:szCs w:val="18"/>
      </w:rPr>
      <w:t>北京国标联合认证有限公司</w:t>
    </w:r>
    <w:r>
      <w:rPr>
        <w:rStyle w:val="26"/>
        <w:szCs w:val="18"/>
      </w:rPr>
      <w:tab/>
    </w:r>
    <w:r>
      <w:rPr>
        <w:rStyle w:val="26"/>
        <w:szCs w:val="18"/>
      </w:rPr>
      <w:tab/>
    </w:r>
    <w:r>
      <w:rPr>
        <w:rStyle w:val="26"/>
        <w:szCs w:val="18"/>
      </w:rPr>
      <w:tab/>
    </w:r>
  </w:p>
  <w:p>
    <w:pPr>
      <w:pStyle w:val="18"/>
      <w:pBdr>
        <w:bottom w:val="none" w:color="000000" w:sz="0" w:space="1"/>
      </w:pBdr>
      <w:spacing w:beforeAutospacing="0" w:afterAutospacing="0" w:line="320" w:lineRule="exact"/>
      <w:jc w:val="left"/>
      <w:rPr>
        <w:szCs w:val="18"/>
      </w:rPr>
    </w:pPr>
    <w:r>
      <w:rPr>
        <w:szCs w:val="18"/>
      </w:rPr>
      <mc:AlternateContent>
        <mc:Choice Requires="wps">
          <w:drawing>
            <wp:anchor distT="0" distB="0" distL="0" distR="0" simplePos="0" relativeHeight="251659264" behindDoc="0" locked="0" layoutInCell="1" allowOverlap="1">
              <wp:simplePos x="0" y="0"/>
              <wp:positionH relativeFrom="column">
                <wp:posOffset>8483600</wp:posOffset>
              </wp:positionH>
              <wp:positionV relativeFrom="paragraph">
                <wp:posOffset>63500</wp:posOffset>
              </wp:positionV>
              <wp:extent cx="1358900" cy="254000"/>
              <wp:effectExtent l="0" t="0" r="12700" b="12700"/>
              <wp:wrapNone/>
              <wp:docPr id="3" name="_x0000_s2050"/>
              <wp:cNvGraphicFramePr/>
              <a:graphic xmlns:a="http://schemas.openxmlformats.org/drawingml/2006/main">
                <a:graphicData uri="http://schemas.microsoft.com/office/word/2010/wordprocessingShape">
                  <wps:wsp>
                    <wps:cNvSpPr/>
                    <wps:spPr>
                      <a:xfrm>
                        <a:off x="0" y="0"/>
                        <a:ext cx="1358900" cy="254000"/>
                      </a:xfrm>
                      <a:prstGeom prst="rect">
                        <a:avLst/>
                      </a:prstGeom>
                      <a:solidFill>
                        <a:prstClr val="white"/>
                      </a:solidFill>
                    </wps:spPr>
                    <wps:txbx>
                      <w:txbxContent>
                        <w:p>
                          <w:pPr>
                            <w:ind w:firstLine="360" w:firstLineChars="200"/>
                            <w:rPr>
                              <w:rFonts w:hint="eastAsia"/>
                              <w:sz w:val="18"/>
                              <w:szCs w:val="18"/>
                            </w:rPr>
                          </w:pPr>
                          <w:r>
                            <w:rPr>
                              <w:rFonts w:hint="eastAsia"/>
                              <w:sz w:val="18"/>
                              <w:szCs w:val="18"/>
                            </w:rPr>
                            <w:t>ISC-</w:t>
                          </w:r>
                          <w:r>
                            <w:rPr>
                              <w:sz w:val="18"/>
                              <w:szCs w:val="18"/>
                            </w:rPr>
                            <w:t>B</w:t>
                          </w:r>
                          <w:r>
                            <w:rPr>
                              <w:rFonts w:hint="eastAsia"/>
                              <w:sz w:val="18"/>
                              <w:szCs w:val="18"/>
                            </w:rPr>
                            <w:t>-I-1</w:t>
                          </w:r>
                          <w:r>
                            <w:rPr>
                              <w:sz w:val="18"/>
                              <w:szCs w:val="18"/>
                            </w:rPr>
                            <w:t>0</w:t>
                          </w:r>
                          <w:r>
                            <w:rPr>
                              <w:rFonts w:hint="eastAsia"/>
                              <w:sz w:val="18"/>
                              <w:szCs w:val="18"/>
                            </w:rPr>
                            <w:t>(05版)</w:t>
                          </w:r>
                        </w:p>
                        <w:p/>
                      </w:txbxContent>
                    </wps:txbx>
                    <wps:bodyPr rot="0" vert="horz" wrap="square" lIns="0" tIns="0" rIns="0" bIns="0" anchor="t" anchorCtr="0"/>
                  </wps:wsp>
                </a:graphicData>
              </a:graphic>
            </wp:anchor>
          </w:drawing>
        </mc:Choice>
        <mc:Fallback>
          <w:pict>
            <v:rect id="_x0000_s2050" o:spid="_x0000_s1026" o:spt="1" style="position:absolute;left:0pt;margin-left:668pt;margin-top:5pt;height:20pt;width:107pt;z-index:251659264;mso-width-relative:page;mso-height-relative:page;" fillcolor="#FFFFFF" filled="t" stroked="f" coordsize="21600,21600" o:gfxdata="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ImFvmnSAAAACwEAAA8AAAAA&#10;AAAAAQAgAAAAOAAAAGRycy9kb3ducmV2LnhtbFBLAQIUABQAAAAIAIdO4kDxWuThywEAAKgDAAAO&#10;AAAAAAAAAAEAIAAAADcBAABkcnMvZTJvRG9jLnhtbFBLBQYAAAAABgAGAFkBAAB0BQAAAAA=&#10;">
              <v:fill on="t" focussize="0,0"/>
              <v:stroke on="f"/>
              <v:imagedata o:title=""/>
              <o:lock v:ext="edit" aspectratio="f"/>
              <v:textbox inset="0mm,0mm,0mm,0mm">
                <w:txbxContent>
                  <w:p>
                    <w:pPr>
                      <w:ind w:firstLine="360" w:firstLineChars="200"/>
                      <w:rPr>
                        <w:rFonts w:hint="eastAsia"/>
                        <w:sz w:val="18"/>
                        <w:szCs w:val="18"/>
                      </w:rPr>
                    </w:pPr>
                    <w:r>
                      <w:rPr>
                        <w:rFonts w:hint="eastAsia"/>
                        <w:sz w:val="18"/>
                        <w:szCs w:val="18"/>
                      </w:rPr>
                      <w:t>ISC-</w:t>
                    </w:r>
                    <w:r>
                      <w:rPr>
                        <w:sz w:val="18"/>
                        <w:szCs w:val="18"/>
                      </w:rPr>
                      <w:t>B</w:t>
                    </w:r>
                    <w:r>
                      <w:rPr>
                        <w:rFonts w:hint="eastAsia"/>
                        <w:sz w:val="18"/>
                        <w:szCs w:val="18"/>
                      </w:rPr>
                      <w:t>-I-1</w:t>
                    </w:r>
                    <w:r>
                      <w:rPr>
                        <w:sz w:val="18"/>
                        <w:szCs w:val="18"/>
                      </w:rPr>
                      <w:t>0</w:t>
                    </w:r>
                    <w:r>
                      <w:rPr>
                        <w:rFonts w:hint="eastAsia"/>
                        <w:sz w:val="18"/>
                        <w:szCs w:val="18"/>
                      </w:rPr>
                      <w:t>(05版)</w:t>
                    </w:r>
                  </w:p>
                  <w:p/>
                </w:txbxContent>
              </v:textbox>
            </v:rect>
          </w:pict>
        </mc:Fallback>
      </mc:AlternateContent>
    </w:r>
    <w:r>
      <w:rPr>
        <w:rStyle w:val="26"/>
        <w:szCs w:val="18"/>
      </w:rPr>
      <w:t xml:space="preserve">        </w:t>
    </w:r>
    <w:r>
      <w:rPr>
        <w:rStyle w:val="26"/>
        <w:w w:val="90"/>
        <w:szCs w:val="18"/>
      </w:rPr>
      <w:t>Beijing International Standard united Certification Co.,Ltd.</w:t>
    </w:r>
    <w:r>
      <w:rPr>
        <w:rStyle w:val="26"/>
        <w:w w:val="90"/>
        <w:szCs w:val="21"/>
      </w:rPr>
      <w:t xml:space="preserve">  </w:t>
    </w:r>
    <w:r>
      <w:rPr>
        <w:rStyle w:val="26"/>
        <w:w w:val="90"/>
        <w:sz w:val="20"/>
      </w:rPr>
      <w:t xml:space="preserve"> </w:t>
    </w:r>
    <w:r>
      <w:rPr>
        <w:rStyle w:val="26"/>
        <w:w w:val="90"/>
      </w:rPr>
      <w:t xml:space="preserve">                   </w:t>
    </w:r>
  </w:p>
  <w:p>
    <w:pPr>
      <w:pBdr>
        <w:bottom w:val="single" w:color="000000" w:sz="4" w:space="0"/>
      </w:pBdr>
      <w:ind w:left="-1" w:hanging="524"/>
      <w:rPr>
        <w:rFonts w:hint="eastAsia" w:eastAsia="楷体_GB2312"/>
        <w:b/>
      </w:rPr>
    </w:pPr>
    <w:r>
      <w:rPr>
        <w:rFonts w:hint="eastAsia" w:eastAsia="楷体_GB2312"/>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displayHorizontalDrawingGridEvery w:val="1"/>
  <w:displayVerticalDrawingGridEvery w:val="1"/>
  <w:compat>
    <w:balanceSingleByteDoubleByteWidth/>
    <w:doNotLeaveBackslashAlone/>
    <w:doNotExpandShiftReturn/>
    <w:useFELayout/>
    <w:compatSetting w:name="compatibilityMode" w:uri="http://schemas.microsoft.com/office/word" w:val="11"/>
  </w:compat>
  <w:rsids>
    <w:rsidRoot w:val="00000000"/>
    <w:rsid w:val="5CFFC37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style>
  <w:style w:type="paragraph" w:styleId="3">
    <w:name w:val="Body Text 3"/>
    <w:basedOn w:val="1"/>
    <w:uiPriority w:val="0"/>
    <w:pPr>
      <w:spacing w:before="120" w:beforeAutospacing="0" w:afterAutospacing="0"/>
    </w:pPr>
    <w:rPr>
      <w:kern w:val="0"/>
      <w:sz w:val="18"/>
    </w:rPr>
  </w:style>
  <w:style w:type="paragraph" w:styleId="4">
    <w:name w:val="Body Text Indent"/>
    <w:basedOn w:val="1"/>
    <w:uiPriority w:val="0"/>
    <w:pPr>
      <w:ind w:left="720"/>
    </w:pPr>
    <w:rPr>
      <w:kern w:val="0"/>
    </w:rPr>
  </w:style>
  <w:style w:type="paragraph" w:styleId="5">
    <w:name w:val="Body Text Indent 2"/>
    <w:basedOn w:val="1"/>
    <w:uiPriority w:val="0"/>
    <w:pPr>
      <w:spacing w:beforeAutospacing="0" w:afterAutospacing="0" w:line="580" w:lineRule="atLeast"/>
      <w:ind w:firstLine="705"/>
    </w:pPr>
    <w:rPr>
      <w:kern w:val="0"/>
      <w:sz w:val="28"/>
    </w:rPr>
  </w:style>
  <w:style w:type="paragraph" w:styleId="6">
    <w:name w:val="Body Text 2"/>
    <w:basedOn w:val="1"/>
    <w:uiPriority w:val="0"/>
    <w:pPr>
      <w:spacing w:beforeAutospacing="0" w:afterAutospacing="0" w:line="580" w:lineRule="atLeast"/>
    </w:pPr>
    <w:rPr>
      <w:kern w:val="0"/>
      <w:sz w:val="28"/>
    </w:rPr>
  </w:style>
  <w:style w:type="character" w:styleId="9">
    <w:name w:val="page number"/>
    <w:link w:val="1"/>
    <w:uiPriority w:val="0"/>
  </w:style>
  <w:style w:type="paragraph" w:customStyle="1" w:styleId="10">
    <w:name w:val="标题 11"/>
    <w:basedOn w:val="1"/>
    <w:uiPriority w:val="0"/>
    <w:pPr>
      <w:spacing w:before="400" w:beforeAutospacing="0" w:afterAutospacing="0"/>
      <w:jc w:val="center"/>
      <w:outlineLvl w:val="0"/>
    </w:pPr>
    <w:rPr>
      <w:rFonts w:eastAsia="华文细黑"/>
      <w:b/>
      <w:sz w:val="28"/>
    </w:rPr>
  </w:style>
  <w:style w:type="paragraph" w:customStyle="1" w:styleId="11">
    <w:name w:val="标题 21"/>
    <w:basedOn w:val="1"/>
    <w:uiPriority w:val="0"/>
    <w:pPr>
      <w:spacing w:beforeAutospacing="0" w:after="93" w:afterAutospacing="0" w:line="320" w:lineRule="exact"/>
      <w:jc w:val="center"/>
      <w:outlineLvl w:val="1"/>
    </w:pPr>
    <w:rPr>
      <w:rFonts w:ascii="Arial" w:hAnsi="Arial"/>
      <w:b/>
      <w:sz w:val="24"/>
    </w:rPr>
  </w:style>
  <w:style w:type="paragraph" w:customStyle="1" w:styleId="12">
    <w:name w:val="标题 41"/>
    <w:basedOn w:val="1"/>
    <w:uiPriority w:val="0"/>
    <w:pPr>
      <w:tabs>
        <w:tab w:val="left" w:pos="1080"/>
        <w:tab w:val="left" w:pos="1701"/>
        <w:tab w:val="left" w:pos="2552"/>
        <w:tab w:val="left" w:pos="3402"/>
      </w:tabs>
      <w:jc w:val="left"/>
      <w:outlineLvl w:val="3"/>
    </w:pPr>
    <w:rPr>
      <w:rFonts w:ascii="Arial" w:hAnsi="Arial"/>
      <w:sz w:val="24"/>
    </w:rPr>
  </w:style>
  <w:style w:type="character" w:customStyle="1" w:styleId="13">
    <w:name w:val="默认段落字体1"/>
    <w:link w:val="1"/>
    <w:uiPriority w:val="0"/>
  </w:style>
  <w:style w:type="table" w:customStyle="1" w:styleId="14">
    <w:name w:val="普通表格1"/>
    <w:uiPriority w:val="0"/>
  </w:style>
  <w:style w:type="paragraph" w:customStyle="1" w:styleId="15">
    <w:name w:val="正文文本1"/>
    <w:basedOn w:val="1"/>
    <w:uiPriority w:val="0"/>
    <w:pPr>
      <w:spacing w:before="120" w:beforeAutospacing="0" w:afterAutospacing="0"/>
      <w:jc w:val="center"/>
    </w:pPr>
    <w:rPr>
      <w:spacing w:val="4"/>
      <w:kern w:val="0"/>
    </w:rPr>
  </w:style>
  <w:style w:type="paragraph" w:customStyle="1" w:styleId="16">
    <w:name w:val="批注框文本1"/>
    <w:basedOn w:val="1"/>
    <w:uiPriority w:val="0"/>
    <w:rPr>
      <w:sz w:val="18"/>
      <w:szCs w:val="18"/>
    </w:rPr>
  </w:style>
  <w:style w:type="paragraph" w:customStyle="1" w:styleId="17">
    <w:name w:val="页脚1"/>
    <w:basedOn w:val="1"/>
    <w:uiPriority w:val="0"/>
    <w:pPr>
      <w:tabs>
        <w:tab w:val="center" w:pos="4153"/>
        <w:tab w:val="right" w:pos="8306"/>
      </w:tabs>
      <w:spacing w:beforeAutospacing="0" w:afterAutospacing="0" w:line="240" w:lineRule="atLeast"/>
      <w:jc w:val="left"/>
    </w:pPr>
    <w:rPr>
      <w:kern w:val="0"/>
      <w:sz w:val="18"/>
    </w:rPr>
  </w:style>
  <w:style w:type="paragraph" w:customStyle="1" w:styleId="18">
    <w:name w:val="页眉1"/>
    <w:basedOn w:val="1"/>
    <w:link w:val="19"/>
    <w:uiPriority w:val="0"/>
    <w:pPr>
      <w:pBdr>
        <w:bottom w:val="single" w:color="000000" w:sz="6" w:space="1"/>
      </w:pBdr>
      <w:tabs>
        <w:tab w:val="center" w:pos="4153"/>
        <w:tab w:val="right" w:pos="8306"/>
      </w:tabs>
      <w:spacing w:beforeAutospacing="0" w:afterAutospacing="0" w:line="240" w:lineRule="atLeast"/>
      <w:jc w:val="center"/>
    </w:pPr>
    <w:rPr>
      <w:kern w:val="0"/>
      <w:sz w:val="18"/>
      <w:lang w:val="en-US" w:eastAsia="en-US"/>
    </w:rPr>
  </w:style>
  <w:style w:type="character" w:customStyle="1" w:styleId="19">
    <w:name w:val="页眉 Char"/>
    <w:link w:val="18"/>
    <w:uiPriority w:val="0"/>
    <w:rPr>
      <w:sz w:val="18"/>
    </w:rPr>
  </w:style>
  <w:style w:type="paragraph" w:customStyle="1" w:styleId="20">
    <w:name w:val="副标题1"/>
    <w:basedOn w:val="1"/>
    <w:uiPriority w:val="0"/>
    <w:pPr>
      <w:ind w:right="-180"/>
      <w:jc w:val="center"/>
    </w:pPr>
    <w:rPr>
      <w:sz w:val="28"/>
    </w:rPr>
  </w:style>
  <w:style w:type="paragraph" w:customStyle="1" w:styleId="21">
    <w:name w:val="标题1"/>
    <w:basedOn w:val="1"/>
    <w:uiPriority w:val="0"/>
    <w:pPr>
      <w:jc w:val="center"/>
    </w:pPr>
    <w:rPr>
      <w:b/>
      <w:sz w:val="28"/>
      <w:u w:val="single"/>
    </w:rPr>
  </w:style>
  <w:style w:type="table" w:customStyle="1" w:styleId="22">
    <w:name w:val="网格型1"/>
    <w:basedOn w:val="14"/>
    <w:uiPriority w:val="0"/>
  </w:style>
  <w:style w:type="character" w:customStyle="1" w:styleId="23">
    <w:name w:val="已访问的超链接1"/>
    <w:link w:val="1"/>
    <w:uiPriority w:val="0"/>
    <w:rPr>
      <w:color w:val="800080"/>
      <w:u w:val="single"/>
    </w:rPr>
  </w:style>
  <w:style w:type="character" w:customStyle="1" w:styleId="24">
    <w:name w:val="超链接1"/>
    <w:link w:val="1"/>
    <w:uiPriority w:val="0"/>
    <w:rPr>
      <w:color w:val="0000FF"/>
      <w:u w:val="single"/>
    </w:rPr>
  </w:style>
  <w:style w:type="character" w:customStyle="1" w:styleId="25">
    <w:name w:val="apple-style-span"/>
    <w:link w:val="1"/>
    <w:uiPriority w:val="0"/>
  </w:style>
  <w:style w:type="character" w:customStyle="1" w:styleId="26">
    <w:name w:val="Char Char1"/>
    <w:link w:val="1"/>
    <w:uiPriority w:val="0"/>
    <w:rPr>
      <w:rFonts w:hint="eastAsia" w:ascii="宋体" w:hAnsi="Courier New" w:eastAsia="宋体"/>
      <w:kern w:val="2"/>
      <w:sz w:val="21"/>
      <w:lang w:val="en-US" w:eastAsia="zh-CN" w:bidi="ar-SA"/>
    </w:rPr>
  </w:style>
  <w:style w:type="paragraph" w:customStyle="1" w:styleId="27">
    <w:name w:val=" Char Char1"/>
    <w:basedOn w:val="1"/>
    <w:uiPriority w:val="0"/>
    <w:pPr>
      <w:tabs>
        <w:tab w:val="left" w:pos="360"/>
      </w:tabs>
    </w:pPr>
  </w:style>
  <w:style w:type="paragraph" w:customStyle="1" w:styleId="28">
    <w:name w:val=" Char Char1 Char Char Char"/>
    <w:basedOn w:val="1"/>
    <w:uiPriority w:val="0"/>
    <w:pPr>
      <w:tabs>
        <w:tab w:val="left" w:pos="360"/>
      </w:tabs>
    </w:pPr>
    <w:rPr>
      <w:sz w:val="24"/>
      <w:szCs w:val="24"/>
    </w:rPr>
  </w:style>
  <w:style w:type="character" w:customStyle="1" w:styleId="29">
    <w:name w:val="font01"/>
    <w:link w:val="1"/>
    <w:uiPriority w:val="0"/>
    <w:rPr>
      <w:rFonts w:ascii="Arial" w:hAnsi="Arial"/>
      <w:color w:val="000000"/>
      <w:sz w:val="20"/>
      <w:szCs w:val="20"/>
      <w:u w:val="none"/>
    </w:rPr>
  </w:style>
  <w:style w:type="character" w:customStyle="1" w:styleId="30">
    <w:name w:val="font11"/>
    <w:link w:val="1"/>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 WWO_wpscloud_20221208190032-0399428861</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2022-12-19T09:08:02Z</dcterms:created>
  <dcterms:modified xsi:type="dcterms:W3CDTF">2022-12-19T09:08:38Z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