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0668-2022-MMS_12758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江苏宜尔杉集团有限公司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连云港市海州区花果山路66号(高新区)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连云港市海州区花果山路66号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MMS:西装、衬衫、外套、防护服装的生产、销售。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2025-08-26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077189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051026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