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20629-2024-SA-S_19888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道达电动车制造成都有限公司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成都市大邑县晋原镇建业路北段180号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眉山市洪雅县将军镇胜科路二段6号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S:监查1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S:非公路用旅游观光车销售的售后服务（七星）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9196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946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