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30054-2025-M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濮阳市东昊机械电子有限公司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濮阳市锦田路与惠西路交叉口西北角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濮阳市锦田路与惠西路交叉口西北角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MMS:机械零部件、井下工具、钻采设备及配件、钻采工具、水处理设备的设计、制造及服务；井口装置配件、抽油机配件的制造及销售（不含行政许可的产品）。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23270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8185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