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10436-2023-MMS_14761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安徽皖水水务发展有限公司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安徽省合肥市肥东县梁园镇合相路(G329)100号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安徽省合肥市肥东县梁园镇合相路(G329)100号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MMS:罐式及箱式叠压(或无负压)变频供水设备、高低压成套电气设备、集成式调压(或取水)泵站的设计和生产;自动化控制信息系统集成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2025-07-07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34208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04288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